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widowControl w:val="false"/>
        <w:suppressAutoHyphens w:val="true"/>
        <w:snapToGrid w:val="false"/>
        <w:spacing w:before="20" w:after="20"/>
        <w:jc w:val="center"/>
        <w:rPr/>
      </w:pPr>
      <w:r>
        <w:rPr>
          <w:rFonts w:eastAsia="Calibri"/>
          <w:sz w:val="28"/>
          <w:szCs w:val="28"/>
        </w:rPr>
        <w:t xml:space="preserve">Перечень показателей результативности и эффективности контрольно-надзорной деятельности министерства природных ресурсов, лесного хозяйства и экологии Новгородской области при осуществлении регионального государственного экологического надзора </w:t>
      </w:r>
      <w:r>
        <w:rPr>
          <w:rFonts w:eastAsia="Calibri"/>
          <w:sz w:val="28"/>
          <w:szCs w:val="28"/>
        </w:rPr>
        <w:t>за 2019 год</w:t>
      </w:r>
    </w:p>
    <w:p>
      <w:pPr>
        <w:pStyle w:val="Normal"/>
        <w:widowControl w:val="false"/>
        <w:snapToGrid w:val="false"/>
        <w:spacing w:lineRule="exact" w:line="24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</w:p>
    <w:tbl>
      <w:tblPr>
        <w:tblW w:w="14505" w:type="dxa"/>
        <w:jc w:val="left"/>
        <w:tblInd w:w="98" w:type="dxa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1425"/>
        <w:gridCol w:w="1941"/>
        <w:gridCol w:w="1423"/>
        <w:gridCol w:w="1951"/>
        <w:gridCol w:w="1265"/>
        <w:gridCol w:w="1547"/>
        <w:gridCol w:w="1287"/>
        <w:gridCol w:w="1603"/>
        <w:gridCol w:w="2061"/>
      </w:tblGrid>
      <w:tr>
        <w:trPr/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6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Министерство природных ресурсов, лесного хозяйства и экологии Новгородской области</w:t>
            </w:r>
          </w:p>
        </w:tc>
      </w:tr>
      <w:tr>
        <w:trPr/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60" w:before="120" w:after="0"/>
              <w:rPr>
                <w:rFonts w:eastAsia="Calibri"/>
                <w:sz w:val="28"/>
                <w:szCs w:val="28"/>
              </w:rPr>
            </w:pPr>
            <w:r>
              <w:rPr>
                <w:rStyle w:val="ListLabel110"/>
              </w:rPr>
              <w:t>Региональный государственный надзор за геологическим изучением, рациональным использованием и охраной недр в отношении участков недр местного  значения</w:t>
            </w:r>
          </w:p>
        </w:tc>
      </w:tr>
      <w:tr>
        <w:trPr/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60" w:before="120" w:after="0"/>
              <w:jc w:val="both"/>
              <w:rPr/>
            </w:pPr>
            <w:r>
              <w:rPr>
                <w:sz w:val="28"/>
                <w:szCs w:val="28"/>
              </w:rPr>
              <w:t>Неисполнение условий лицензирования, выраженное в загрязнении карьерного пространства, непредставление статистических сведений, неисполнение обязательств по заключению социально-экономических соглашений, неисполнение обязательств по разработке проектов водозабора, проекта Зон санитарной охраны, проекта водоснабжения и водоотведения, невыполнение условий по уровню добычи, самовольное пользование недрами</w:t>
            </w:r>
          </w:p>
        </w:tc>
      </w:tr>
      <w:tr>
        <w:trPr/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exact" w:line="26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Снижение уровня самовольного пользования недрами;</w:t>
            </w:r>
          </w:p>
          <w:p>
            <w:pPr>
              <w:pStyle w:val="Normal"/>
              <w:widowControl w:val="false"/>
              <w:snapToGrid w:val="false"/>
              <w:spacing w:lineRule="exact" w:line="26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Сокращение числа нарушений условий лицензирования</w:t>
            </w:r>
          </w:p>
        </w:tc>
      </w:tr>
      <w:tr>
        <w:trPr>
          <w:trHeight w:val="1831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Номер (индекс) показателя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>
              <w:rPr>
                <w:spacing w:val="-14"/>
                <w:sz w:val="24"/>
                <w:szCs w:val="24"/>
              </w:rPr>
              <w:t>показателя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Формула расчета </w:t>
            </w:r>
            <w:r>
              <w:rPr>
                <w:spacing w:val="-14"/>
                <w:sz w:val="24"/>
                <w:szCs w:val="24"/>
              </w:rPr>
              <w:t>показателя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Комментарии (интерпретация значений)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Базовое значение </w:t>
            </w:r>
            <w:r>
              <w:rPr>
                <w:spacing w:val="-16"/>
                <w:sz w:val="24"/>
                <w:szCs w:val="24"/>
              </w:rPr>
              <w:t xml:space="preserve">показателя 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Между-народные сопостав-ления показате</w:t>
            </w:r>
            <w:r>
              <w:rPr>
                <w:spacing w:val="-8"/>
                <w:sz w:val="24"/>
                <w:szCs w:val="24"/>
              </w:rPr>
              <w:t>лей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Целевое значение </w:t>
            </w:r>
            <w:r>
              <w:rPr>
                <w:spacing w:val="-14"/>
                <w:sz w:val="24"/>
                <w:szCs w:val="24"/>
              </w:rPr>
              <w:t>показателя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pacing w:val="-6"/>
                <w:sz w:val="24"/>
                <w:szCs w:val="24"/>
              </w:rPr>
              <w:t xml:space="preserve">Источник </w:t>
            </w:r>
            <w:r>
              <w:rPr>
                <w:sz w:val="24"/>
                <w:szCs w:val="24"/>
              </w:rPr>
              <w:t xml:space="preserve">данных для </w:t>
            </w:r>
            <w:r>
              <w:rPr>
                <w:spacing w:val="-6"/>
                <w:sz w:val="24"/>
                <w:szCs w:val="24"/>
              </w:rPr>
              <w:t>определе</w:t>
            </w:r>
            <w:r>
              <w:rPr>
                <w:sz w:val="24"/>
                <w:szCs w:val="24"/>
              </w:rPr>
              <w:t xml:space="preserve">ния значения </w:t>
            </w:r>
            <w:r>
              <w:rPr>
                <w:spacing w:val="-16"/>
                <w:sz w:val="24"/>
                <w:szCs w:val="24"/>
              </w:rPr>
              <w:t>показателя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uppressAutoHyphens w:val="true"/>
              <w:spacing w:lineRule="exact" w:line="260" w:before="120" w:after="0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Сведения о документах стратегического планирования, содержащих показатель </w:t>
              <w:br/>
              <w:t>(при их наличии)</w:t>
            </w:r>
          </w:p>
        </w:tc>
      </w:tr>
      <w:tr>
        <w:trPr>
          <w:trHeight w:val="494" w:hRule="atLeast"/>
        </w:trPr>
        <w:tc>
          <w:tcPr>
            <w:tcW w:w="1450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6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Ключевые показатели</w:t>
            </w:r>
          </w:p>
        </w:tc>
      </w:tr>
      <w:tr>
        <w:trPr>
          <w:trHeight w:val="983" w:hRule="atLeast"/>
        </w:trPr>
        <w:tc>
          <w:tcPr>
            <w:tcW w:w="1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60" w:before="12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А</w:t>
            </w:r>
          </w:p>
        </w:tc>
        <w:tc>
          <w:tcPr>
            <w:tcW w:w="1307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60" w:before="120" w:after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Показатели результативности и эффективности, отражающие существующий и целевой уровни безопасности охраняемых законом ценностей в подконтрольных (поднадзорных) сферах, к которым применяется определенный вид контрольно-надзорной деятельности</w:t>
            </w:r>
          </w:p>
        </w:tc>
      </w:tr>
    </w:tbl>
    <w:p>
      <w:pPr>
        <w:pStyle w:val="Normal"/>
        <w:widowControl w:val="false"/>
        <w:shd w:val="clear" w:color="auto" w:fill="FFFFFF" w:themeFill="background1"/>
        <w:snapToGrid w:val="false"/>
        <w:spacing w:lineRule="exact" w:line="20"/>
        <w:rPr>
          <w:rFonts w:eastAsia="Calibri"/>
          <w:sz w:val="24"/>
        </w:rPr>
      </w:pPr>
      <w:r>
        <w:rPr>
          <w:rFonts w:eastAsia="Calibri"/>
          <w:sz w:val="24"/>
        </w:rPr>
      </w:r>
    </w:p>
    <w:tbl>
      <w:tblPr>
        <w:tblW w:w="14571" w:type="dxa"/>
        <w:jc w:val="left"/>
        <w:tblInd w:w="65" w:type="dxa"/>
        <w:tblCellMar>
          <w:top w:w="0" w:type="dxa"/>
          <w:left w:w="62" w:type="dxa"/>
          <w:bottom w:w="0" w:type="dxa"/>
          <w:right w:w="62" w:type="dxa"/>
        </w:tblCellMar>
        <w:tblLook w:firstRow="0" w:noVBand="0" w:lastRow="0" w:firstColumn="0" w:lastColumn="0" w:noHBand="0" w:val="0000"/>
      </w:tblPr>
      <w:tblGrid>
        <w:gridCol w:w="1414"/>
        <w:gridCol w:w="1985"/>
        <w:gridCol w:w="2156"/>
        <w:gridCol w:w="1246"/>
        <w:gridCol w:w="1277"/>
        <w:gridCol w:w="1559"/>
        <w:gridCol w:w="1276"/>
        <w:gridCol w:w="1559"/>
        <w:gridCol w:w="2097"/>
      </w:tblGrid>
      <w:tr>
        <w:trPr>
          <w:tblHeader w:val="true"/>
          <w:trHeight w:val="261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hd w:val="clear" w:color="auto" w:fill="FFFFFF" w:themeFill="background1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>
        <w:trPr>
          <w:trHeight w:val="416" w:hRule="atLeast"/>
        </w:trPr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А.3.2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16"/>
              </w:rPr>
              <w:t>Размер вреда, причиненного недрам вследствие нарушения законодательства Российской Федерации о недрах (млн. руб.)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uppressAutoHyphens w:val="true"/>
              <w:spacing w:before="120" w:after="0"/>
              <w:jc w:val="center"/>
              <w:rPr>
                <w:sz w:val="28"/>
              </w:rPr>
            </w:pPr>
            <w:r>
              <w:rPr>
                <w:color w:val="000000"/>
                <w:sz w:val="28"/>
                <w:szCs w:val="16"/>
              </w:rPr>
              <w:t>N</w:t>
            </w:r>
            <w:r>
              <w:rPr>
                <w:color w:val="000000"/>
                <w:sz w:val="28"/>
                <w:szCs w:val="16"/>
                <w:vertAlign w:val="subscript"/>
              </w:rPr>
              <w:t xml:space="preserve">бз </w:t>
            </w:r>
            <w:r>
              <w:rPr>
                <w:color w:val="000000"/>
                <w:sz w:val="28"/>
                <w:szCs w:val="16"/>
              </w:rPr>
              <w:t>х Р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uppressAutoHyphens w:val="true"/>
              <w:spacing w:lineRule="exact" w:line="240" w:before="120" w:after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N</w:t>
            </w:r>
            <w:r>
              <w:rPr>
                <w:color w:val="000000"/>
                <w:sz w:val="28"/>
                <w:szCs w:val="16"/>
                <w:vertAlign w:val="subscript"/>
              </w:rPr>
              <w:t>бз</w:t>
            </w:r>
            <w:r>
              <w:rPr>
                <w:color w:val="000000"/>
                <w:sz w:val="28"/>
                <w:szCs w:val="16"/>
              </w:rPr>
              <w:t xml:space="preserve"> - объем запасов полезного ископаемого, утраченных в результате  самовольного пользования недр (тонн, тыс. куб. метров, граммов, карат, куб. метров в сутки, тонн в сутки);</w:t>
            </w:r>
          </w:p>
          <w:p>
            <w:pPr>
              <w:pStyle w:val="Normal"/>
              <w:shd w:val="clear" w:color="auto" w:fill="FFFFFF" w:themeFill="background1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16"/>
              </w:rPr>
              <w:t>Р-стоимость единицы полезного ископаемого, определяемая по средней рыночной цене его реализации за 6 месяцев, предшествующих дате совершенного правонарушения (тыс. рублей).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0,000595 млн. руб.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 2018 году практика возмещения ущерба отсутствует. Учитывается размер ущерба, взысканный в 2017 году.  Размер ущерба установлен  протоколом осмотра места происшествия.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5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bCs/>
                <w:sz w:val="28"/>
                <w:szCs w:val="28"/>
              </w:rPr>
              <w:t>Индикативные показатели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bCs/>
              </w:rPr>
            </w:pPr>
            <w:r>
              <w:rPr>
                <w:rFonts w:eastAsia="Calibri"/>
                <w:bCs/>
                <w:sz w:val="28"/>
                <w:szCs w:val="28"/>
              </w:rPr>
              <w:t>Показатели результативности и эффективности, отражающие степень достигнутого уровня результативности контрольно-надзорной деятельности органа на соответствие бюджетным затратам на ее осуществление, а также издержкам, понесенным подконтрольными субъектами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color w:val="000000"/>
                <w:sz w:val="28"/>
                <w:szCs w:val="28"/>
              </w:rPr>
              <w:t>Б.1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16"/>
              </w:rPr>
              <w:t>Эффективность контрольно-надзорной деятельности (%)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Л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eastAsia="Calibri" w:cs="Times New Roman" w:ascii="Times New Roman" w:hAnsi="Times New Roman"/>
                <w:spacing w:val="-4"/>
                <w:sz w:val="24"/>
                <w:szCs w:val="16"/>
                <w:lang w:eastAsia="en-US"/>
              </w:rPr>
              <w:t>лицензии ОПИ -261;</w:t>
            </w:r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eastAsia="Calibri" w:cs="Times New Roman" w:ascii="Times New Roman" w:hAnsi="Times New Roman"/>
                <w:spacing w:val="-4"/>
                <w:sz w:val="24"/>
                <w:szCs w:val="16"/>
                <w:lang w:eastAsia="en-US"/>
              </w:rPr>
              <w:t>лицензии подземные воды-236;</w:t>
            </w:r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eastAsia="Calibri" w:cs="Times New Roman" w:ascii="Times New Roman" w:hAnsi="Times New Roman"/>
                <w:spacing w:val="-4"/>
                <w:sz w:val="24"/>
                <w:szCs w:val="16"/>
                <w:lang w:eastAsia="en-US"/>
              </w:rPr>
              <w:t>261+236=497;</w:t>
            </w:r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eastAsia="Calibri" w:cs="Times New Roman" w:ascii="Times New Roman" w:hAnsi="Times New Roman"/>
                <w:spacing w:val="-4"/>
                <w:sz w:val="24"/>
                <w:szCs w:val="16"/>
                <w:lang w:eastAsia="en-US"/>
              </w:rPr>
              <w:t>497/72*100%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 w:eastAsia="Calibri" w:cs="Times New Roman"/>
                <w:spacing w:val="-4"/>
                <w:sz w:val="28"/>
                <w:szCs w:val="16"/>
                <w:lang w:eastAsia="en-US"/>
              </w:rPr>
            </w:pPr>
            <w:r>
              <w:rPr>
                <w:rFonts w:eastAsia="Calibri" w:cs="Times New Roman" w:ascii="Times New Roman" w:hAnsi="Times New Roman"/>
                <w:spacing w:val="-4"/>
                <w:sz w:val="28"/>
                <w:szCs w:val="16"/>
                <w:lang w:eastAsia="en-US"/>
              </w:rPr>
              <w:t>Л- общее количество лицензий, выданных для добычи подземных вод и общераспространенных полезных ископаемых;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eastAsia="Calibri" w:cs="Times New Roman" w:ascii="Times New Roman" w:hAnsi="Times New Roman"/>
                <w:spacing w:val="-4"/>
                <w:sz w:val="28"/>
                <w:szCs w:val="16"/>
                <w:lang w:eastAsia="en-US"/>
              </w:rPr>
              <w:t>Н- количество недропользователей, привлеченных к административной ответственности за нарушение условий лицензирования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6,9%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Сведения, содержащиеся на сайте министерства природных ресурсов, лесного хозяйства и экологии Новгородской области по адресу: http://leskom.nov.ru, в Фонде гелогической информации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1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>
                <w:bCs/>
              </w:rPr>
            </w:pPr>
            <w:r>
              <w:rPr>
                <w:rFonts w:eastAsia="Calibri"/>
                <w:bCs/>
                <w:sz w:val="28"/>
                <w:szCs w:val="28"/>
              </w:rPr>
              <w:t xml:space="preserve">Показатели результативности и эффективности, характеризующие различные аспекты контрольно-надзорной деятельности 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В.1</w:t>
            </w:r>
          </w:p>
        </w:tc>
        <w:tc>
          <w:tcPr>
            <w:tcW w:w="1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>
                <w:bCs/>
              </w:rPr>
            </w:pPr>
            <w:r>
              <w:rPr>
                <w:rFonts w:eastAsia="Calibri" w:ascii="Times New Roman" w:hAnsi="Times New Roman"/>
                <w:bCs/>
                <w:sz w:val="28"/>
                <w:szCs w:val="28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highlight w:val="yellow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В.1.9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Объем запасов полезного ископаемого, утраченных в результате  самовольного пользования недр (тонн, тыс. куб. метров, граммов, карат, куб. метров в сутки, тонн в сутки)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N</w:t>
            </w:r>
            <w:r>
              <w:rPr>
                <w:rFonts w:cs="Times New Roman" w:ascii="Times New Roman" w:hAnsi="Times New Roman"/>
                <w:sz w:val="28"/>
                <w:szCs w:val="28"/>
                <w:vertAlign w:val="subscript"/>
              </w:rPr>
              <w:t>бз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hd w:val="clear" w:color="auto" w:fill="FFFFFF" w:themeFill="background1"/>
              <w:suppressAutoHyphens w:val="true"/>
              <w:spacing w:lineRule="exact" w:line="240" w:before="120" w:after="0"/>
              <w:rPr>
                <w:color w:val="000000"/>
                <w:sz w:val="28"/>
                <w:szCs w:val="16"/>
              </w:rPr>
            </w:pPr>
            <w:r>
              <w:rPr>
                <w:color w:val="000000"/>
                <w:sz w:val="28"/>
                <w:szCs w:val="16"/>
              </w:rPr>
              <w:t>Переменная показателя А.3.2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4 м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/>
            </w:pPr>
            <w:r>
              <w:rPr>
                <w:sz w:val="28"/>
                <w:szCs w:val="28"/>
              </w:rPr>
              <w:t>Постановление Правительства РФ от 04.07.2013 №564 Об утверждении Правил расчета размера вреда, причиненного недрам вследствие нарушения законодательства Российской Федерации о недрах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В.1.10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Стоимость единицы полезного ископаемого, определяемая по средней рыночной цене его реализации за 6 месяцев, предшествующих дате совершенного правонарушения (тыс. рублей)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Переменная показателя А.3.2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0,000148 руб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/>
              <w:jc w:val="center"/>
              <w:rPr/>
            </w:pPr>
            <w:r>
              <w:rPr>
                <w:sz w:val="28"/>
                <w:szCs w:val="28"/>
              </w:rPr>
              <w:t>Постановление Правительства РФ от 04.07.2013 №564 Об утверждении Правил расчета размера вреда, причиненного недрам вследствие нарушения законодательства Российской Федерации о недрах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В.2</w:t>
            </w:r>
          </w:p>
        </w:tc>
        <w:tc>
          <w:tcPr>
            <w:tcW w:w="1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>
                <w:bCs/>
              </w:rPr>
            </w:pPr>
            <w:r>
              <w:rPr>
                <w:rFonts w:eastAsia="Calibri"/>
                <w:bCs/>
                <w:sz w:val="28"/>
                <w:szCs w:val="28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мероприятий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показатель учитывает суммарное количество мероприятий, проведенных в отношении хозяйствующих субъектов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Направлены 11 уведомлений о допущенных нарушениях; 79 уведомлений о необходимости представить отчет ность; 122  письма о безопасном ведении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 w:ascii="Times New Roman" w:hAnsi="Times New Roman"/>
                <w:sz w:val="28"/>
                <w:szCs w:val="28"/>
              </w:rPr>
              <w:t>Журнал учета уведомлений о допущенных наршениях; журнал учета писем о необходимости представить отчет 5-гр; журнал учета писем о безопасном ведении работ.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 (далее КНМ)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Административный протокол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КНМ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291" w:after="171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С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lineRule="exact" w:line="240" w:before="291" w:after="17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  <w:p>
            <w:pPr>
              <w:pStyle w:val="Normal"/>
              <w:suppressAutoHyphens w:val="true"/>
              <w:spacing w:lineRule="exact" w:line="240" w:before="291" w:after="171"/>
              <w:jc w:val="center"/>
              <w:rPr/>
            </w:pPr>
            <w:r>
              <w:rPr>
                <w:sz w:val="24"/>
              </w:rPr>
              <w:t>1/261*100%</w:t>
            </w:r>
          </w:p>
          <w:p>
            <w:pPr>
              <w:pStyle w:val="Normal"/>
              <w:suppressAutoHyphens w:val="true"/>
              <w:spacing w:lineRule="exact" w:line="240" w:before="291" w:after="171"/>
              <w:jc w:val="center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Н</w:t>
            </w:r>
            <w:r>
              <w:rPr>
                <w:sz w:val="28"/>
                <w:szCs w:val="28"/>
              </w:rPr>
              <w:t xml:space="preserve"> – количество хозяйствующих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КНМ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общее количество подконтрольных хозяйствующих субъектов (ед.)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0,003%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Административный протокол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субъектов, у которых были устранены нарушения, выявленные в результате проведения КНМ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Административные дела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субъектов, у которых были устранены нарушения, выявленные в результате проведения КНМ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120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у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120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у</w:t>
            </w:r>
            <w:r>
              <w:rPr>
                <w:sz w:val="28"/>
                <w:szCs w:val="28"/>
              </w:rPr>
              <w:t xml:space="preserve"> – количество проверок, в результате которых были выявлены факты устранения ранее выявленных нарушений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пн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рп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</w:rPr>
              <w:t>0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пн</w:t>
            </w:r>
            <w:r>
              <w:rPr>
                <w:sz w:val="28"/>
                <w:szCs w:val="28"/>
              </w:rPr>
              <w:t xml:space="preserve"> – 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рп</w:t>
            </w:r>
            <w:r>
              <w:rPr>
                <w:sz w:val="28"/>
                <w:szCs w:val="28"/>
              </w:rPr>
              <w:t xml:space="preserve"> – количество ранее проверенных субъектов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О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ф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О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  <w:vertAlign w:val="subscript"/>
              </w:rPr>
              <w:t>ф</w:t>
            </w:r>
            <w:r>
              <w:rPr>
                <w:position w:val="0"/>
                <w:sz w:val="24"/>
                <w:sz w:val="24"/>
                <w:szCs w:val="28"/>
                <w:vertAlign w:val="baseline"/>
              </w:rPr>
              <w:t>=26;</w:t>
            </w:r>
          </w:p>
          <w:p>
            <w:pPr>
              <w:pStyle w:val="Normal"/>
              <w:suppressAutoHyphens w:val="true"/>
              <w:spacing w:before="120" w:after="0"/>
              <w:jc w:val="left"/>
              <w:rPr>
                <w:sz w:val="24"/>
                <w:szCs w:val="28"/>
              </w:rPr>
            </w:pPr>
            <w:r>
              <w:rPr>
                <w:position w:val="0"/>
                <w:sz w:val="24"/>
                <w:sz w:val="24"/>
                <w:szCs w:val="28"/>
                <w:vertAlign w:val="baseline"/>
              </w:rPr>
              <w:t>О=26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— 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 (ед.);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 — общее количество поступивших заявлений (обращений) (ед.);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100%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система электронного документооборота «Дело-WEB» (СЭД «Дело-WEB»), журнао обращений граждан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В.2.8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система электронного документооборота «Дело-WEB» (СЭД «Дело-WEB»);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приказы министерства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В.3</w:t>
            </w:r>
          </w:p>
        </w:tc>
        <w:tc>
          <w:tcPr>
            <w:tcW w:w="131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>
                <w:bCs/>
              </w:rPr>
            </w:pPr>
            <w:r>
              <w:rPr>
                <w:rFonts w:eastAsia="Calibri"/>
                <w:bCs/>
                <w:color w:val="000000"/>
                <w:sz w:val="28"/>
                <w:szCs w:val="28"/>
              </w:rPr>
              <w:t>Индикативные показатели, характеризующие параметры проведенных мероприятий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В.3.1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both"/>
              <w:rPr/>
            </w:pPr>
            <w:r>
              <w:rPr>
                <w:color w:val="000000"/>
                <w:sz w:val="28"/>
                <w:szCs w:val="28"/>
              </w:rPr>
              <w:t>Проверки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проверок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плановых проверок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внеплановых проверок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проверенных субъектов из каждой категории риска, допустивших нарушения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проверенных субъектов, у которых были устранены нарушения, в том числе в разрезе категорий риска (классов опасности) (ед.)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субъектов (объектов), в отношении которых были проведены проверки, в разрезе категорий риска (классов опасности) (%)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проверок, проведенных в отношении субъектов (объектов) в разрезе категорий риска (классов опасности)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jc w:val="center"/>
              <w:rPr>
                <w:rFonts w:eastAsia="Calibri"/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В</m:t>
                  </m:r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пл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– общее число плановых проверок, проведенных в отношении объектов, отнесенных к категориям высокого и значительного рисков;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  <w:vertAlign w:val="subscript"/>
              </w:rPr>
              <w:t>пл</w:t>
            </w:r>
            <w:r>
              <w:rPr>
                <w:rFonts w:eastAsia="Calibri"/>
                <w:sz w:val="28"/>
                <w:szCs w:val="28"/>
              </w:rPr>
              <w:t xml:space="preserve"> – общее число проведенных плановых проверок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В.3.1.11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внеплановых проверок, проведенных в отношении субъектов (объектов) в разрезе категорий риска (классов опасности)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0"/>
              <w:jc w:val="center"/>
              <w:rPr>
                <w:rFonts w:eastAsia="Calibri"/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В</m:t>
                  </m:r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впл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 – общее число внеплановых проверок, проведенных в отношении объектов, отнесенных к категориям высокого и значительного рисков;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</w:t>
            </w:r>
            <w:r>
              <w:rPr>
                <w:rFonts w:eastAsia="Calibri"/>
                <w:sz w:val="28"/>
                <w:szCs w:val="28"/>
                <w:vertAlign w:val="subscript"/>
              </w:rPr>
              <w:t>впл</w:t>
            </w:r>
            <w:r>
              <w:rPr>
                <w:rFonts w:eastAsia="Calibri"/>
                <w:sz w:val="28"/>
                <w:szCs w:val="28"/>
              </w:rPr>
              <w:t xml:space="preserve"> – общее число проведенных внеплановых проверок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В.3.1.13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документарных в отношении субъектов (объектов), в том числе в разрезе категорий риска (классов опасности)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0"/>
              <w:jc w:val="center"/>
              <w:rPr>
                <w:rFonts w:eastAsia="Calibri"/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В</m:t>
                  </m:r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док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– общее число документарных проверок, проведенных в отношении объектов, отнесенных к категориям высокого и значительного рисков;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док</w:t>
            </w:r>
            <w:r>
              <w:rPr>
                <w:sz w:val="28"/>
                <w:szCs w:val="28"/>
              </w:rPr>
              <w:t xml:space="preserve"> – общее число про-веденных документарных проверок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проверок, на результаты которых поданы жалобы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ж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Ж</w:t>
            </w:r>
            <w:r>
              <w:rPr>
                <w:sz w:val="28"/>
                <w:szCs w:val="28"/>
              </w:rPr>
              <w:t xml:space="preserve"> – количество проверок, на результаты которых поданы жалобы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количество проверок, проведенных в отношении одного хозяйствующего субъекта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П</m:t>
                  </m:r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– общее количество проверенных подконтрольных хозяйствующих субъектов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В.3.1.20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проверок, проведенных совместно с другими органами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заявлений органа государственного контроля (надзора),  направленных в органы прокуратуры, о согласовании проведения внеплановых выездных проверок, в согласовании которых было отказано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З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о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З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  <w:vertAlign w:val="subscript"/>
              </w:rPr>
              <w:t>о</w:t>
            </w:r>
            <w:r>
              <w:rPr>
                <w:sz w:val="28"/>
                <w:szCs w:val="28"/>
              </w:rPr>
              <w:t xml:space="preserve"> – количество заявлений органа государственного контроля (надзора),  направленных в органы прокуратуры, о согласовании проведения внеплановых выездных проверок, в согласовании которых было отказано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 – количество заявлений органа государственного контроля (надзора),  направленных в органы прокуратуры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В.3.1.24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проверок, результаты которых были признаны недействительными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нд</w:t>
            </w:r>
            <w:r>
              <w:rPr>
                <w:sz w:val="28"/>
                <w:szCs w:val="28"/>
              </w:rPr>
              <w:t xml:space="preserve"> – количество проверок результаты которых признаны недействительными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В.3.1.25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проверок, проведенных органом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органа государственного контроля (надзора), осуществившим такие проверки, применены меры дисциплинарного, административного наказания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В.3.1.26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нар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нар</w:t>
            </w:r>
            <w:r>
              <w:rPr>
                <w:sz w:val="28"/>
                <w:szCs w:val="28"/>
              </w:rPr>
              <w:t xml:space="preserve"> – количество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АН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В.3.1.29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неуд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неуд</w:t>
            </w:r>
            <w:r>
              <w:rPr>
                <w:sz w:val="28"/>
                <w:szCs w:val="28"/>
              </w:rPr>
              <w:t xml:space="preserve"> – количество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производственного объекта, в связи с прекращением осуществления проверяемой сферы деятельности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В.3.1.30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выявленных при проведении проверок правонарушений, связанных с неисполнением предписаний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пр</w:t>
            </w:r>
            <w:r>
              <w:rPr>
                <w:sz w:val="28"/>
                <w:szCs w:val="28"/>
              </w:rPr>
              <w:t xml:space="preserve"> – количество проверок в результате которых выявлены нарушения, связанные с неисполнением предписаний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проверок, по результатам которых материалы о выявленных нарушениях переданы в уполномоченные органы для возбуждения уголовных дел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уг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vertAlign w:val="subscript"/>
              </w:rPr>
              <w:t>уг</w:t>
            </w:r>
            <w:r>
              <w:rPr>
                <w:sz w:val="28"/>
                <w:szCs w:val="28"/>
              </w:rPr>
              <w:t xml:space="preserve"> – количество проверок, по результатам которых материалы о выявленных нарушениях переданы в уполномоченные органы для возбуждения уголовных дел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 – общее количество проведенных проверок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В.3.1.35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Общая сумма наложенных по итогам проверок административных штрафов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В.3.1.36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Общая сумма уплаченных (взысканных) административных штрафов, наложенных по итогам проверок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В.3.1.37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both"/>
              <w:rPr>
                <w:sz w:val="24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В</m:t>
                  </m:r>
                  <m:r>
                    <w:rPr>
                      <w:rFonts w:ascii="Cambria Math" w:hAnsi="Cambria Math"/>
                    </w:rPr>
                    <m:t xml:space="preserve">.3</m:t>
                  </m:r>
                  <m:r>
                    <w:rPr>
                      <w:rFonts w:ascii="Cambria Math" w:hAnsi="Cambria Math"/>
                    </w:rPr>
                    <m:t xml:space="preserve">.1</m:t>
                  </m:r>
                  <m:r>
                    <w:rPr>
                      <w:rFonts w:ascii="Cambria Math" w:hAnsi="Cambria Math"/>
                    </w:rPr>
                    <m:t xml:space="preserve">.36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В</m:t>
                  </m:r>
                  <m:r>
                    <w:rPr>
                      <w:rFonts w:ascii="Cambria Math" w:hAnsi="Cambria Math"/>
                    </w:rPr>
                    <m:t xml:space="preserve">.3</m:t>
                  </m:r>
                  <m:r>
                    <w:rPr>
                      <w:rFonts w:ascii="Cambria Math" w:hAnsi="Cambria Math"/>
                    </w:rPr>
                    <m:t xml:space="preserve">.1</m:t>
                  </m:r>
                  <m:r>
                    <w:rPr>
                      <w:rFonts w:ascii="Cambria Math" w:hAnsi="Cambria Math"/>
                    </w:rPr>
                    <m:t xml:space="preserve">.35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 проверок ЮЛ и ИП;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приказы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В.3.1.38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размер наложенного административного штрафа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0"/>
              <w:jc w:val="center"/>
              <w:rPr>
                <w:rFonts w:eastAsia="Calibri"/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sSub>
                <m:e>
                  <m:f>
                    <m:num>
                      <m:sSub>
                        <m:e>
                          <m:r>
                            <w:rPr>
                              <w:rFonts w:ascii="Cambria Math" w:hAnsi="Cambria Math"/>
                            </w:rPr>
                            <m:t xml:space="preserve">Ш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 xml:space="preserve">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</w:rPr>
                        <m:t xml:space="preserve">Ш</m:t>
                      </m:r>
                    </m:den>
                  </m:f>
                </m:e>
                <m:sub>
                  <m:r>
                    <w:rPr>
                      <w:rFonts w:ascii="Cambria Math" w:hAnsi="Cambria Math"/>
                    </w:rPr>
                    <m:t xml:space="preserve">к</m:t>
                  </m:r>
                </m:sub>
              </m:sSub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с</w:t>
            </w:r>
            <w:r>
              <w:rPr>
                <w:sz w:val="28"/>
                <w:szCs w:val="28"/>
              </w:rPr>
              <w:t xml:space="preserve"> – сумма наложенных штрафов (тыс. руб.);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к</w:t>
            </w:r>
            <w:r>
              <w:rPr>
                <w:sz w:val="28"/>
                <w:szCs w:val="28"/>
              </w:rPr>
              <w:t xml:space="preserve"> – количество наложенных штрафов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постановления о назначении административных наказаний;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выписка из лицевого счета администратора доходов бюджета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В.3.1.40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jc w:val="both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должностных лиц, задействованных в проведении одной проверки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акты проведения проверок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Плановые (рейдовые) осмотры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плановых (рейдовых) осмотров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плановых (рейдовых) осмотров, проведенных совместно с другими органами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плановых (рейдовых) осмотров, проводимых с привлечением экспертных организаций и экспертов (ед.).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по итогам которых выявлены нарушения, в общем числе проведенных рейдовых осмотров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ПР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количество плановых (рейдовых) осмотров, по итогам которых выявлены нарушения (ед.);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 - количество проведенных рейдовых осмотров (ед.);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на результаты которых поданы жалобы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ж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ПР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Ж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на результаты которых поданы жалобы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– общее количество проведенных плановых (рейдовых) осмотров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результаты которых признаны недействительными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нд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ПР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нд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результаты которых признаны недействительными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– общее количество проведенных плановых (рейдовых) осмотров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ПР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bookmarkStart w:id="1" w:name="__DdeLink__3714_181338782"/>
            <w:r>
              <w:rPr>
                <w:sz w:val="28"/>
                <w:szCs w:val="28"/>
                <w:vertAlign w:val="subscript"/>
              </w:rPr>
              <w:t>вп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по результатам которых были назначены внеплановые проверки в отношении субъектов (объектов) КНД (ед.);</w:t>
            </w:r>
            <w:bookmarkEnd w:id="1"/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 – общее количество проведенных плановых (рейдовых) осмотров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по итогам которых после проведения внеплановых проверок были возбуждены дела об административном правонарушении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впад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впад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по итогам которых после проведения внеплановых проверок были возбуждены дела об административном правонарушении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вп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по результатам которых были назначены внеплановые проверки в отношении субъектов (объектов) КНД (ед.);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по итогам которых после проведения внеплановых проверок были наложены административные наказания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впан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вп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впан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по итогам которых после проведения внеплановых проверок были наложены административные наказания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  <w:vertAlign w:val="subscript"/>
              </w:rPr>
              <w:t>вп</w:t>
            </w:r>
            <w:r>
              <w:rPr>
                <w:sz w:val="28"/>
                <w:szCs w:val="28"/>
              </w:rPr>
              <w:t xml:space="preserve"> – количество плановых (рейдовых) осмотров, по результатам которых были назначены внеплановые проверки в отношении субъектов (объектов) контрольно-надзорной деятельности (ед.);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(рейдовых) осмотров, по результатам которых материалы о выявленных нарушениях переданы в уполномоченные органы для возбуждения уголовных дел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ПР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у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ПР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/>
                <w:sz w:val="28"/>
                <w:szCs w:val="28"/>
                <w:vertAlign w:val="subscript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- количество проведенных рейдовых осмотров по результатам которых материалы о выявленных нарушениях переданы в уполномоченные органы для возбуждения уголовных дел (ед.);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 – общее количество проведенных плановых (рейдовых) осмотров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выявленных правонарушений при проведении плановых (рейдовых) осмотров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субъектов, в отношении которых проведены плановые (рейдовые) осмотры субъектов из каждой категории риска, допустивших нарушения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 из каждой категории риска, в отношении которых проведены плановые (рейдовые) осмотры, которые устранили в своей деятельности нарушения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Доля плановых рейдовых осмотров, проведенных в отношении субъектов (объектов), в том числе в разрезе категорий риска (классов опасности)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Общее количество административных наказаний, наложенных по итогам внеплановых проверок, проведенных по результатам плановых (рейдовых) осмотров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по итогам внеплановых проверок, проведенных по результатам плановых (рейдовых) осмотров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статистический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В.3.3.19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Средний размер наложенного административного штрафа по итогам внеплановых проверок, проведенных по результатам плановых (рейдовых) осмотров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before="120" w:after="0"/>
              <w:jc w:val="center"/>
              <w:rPr>
                <w:rFonts w:eastAsia="Calibri"/>
                <w:sz w:val="28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свп</m:t>
                      </m:r>
                    </m:sub>
                  </m:sSub>
                </m:num>
                <m:den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кпр</m:t>
                      </m:r>
                    </m:sub>
                  </m:sSub>
                </m:den>
              </m:f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свп</w:t>
            </w:r>
            <w:r>
              <w:rPr>
                <w:sz w:val="28"/>
                <w:szCs w:val="28"/>
              </w:rPr>
              <w:t xml:space="preserve"> – сумма наложенных штрафов (тыс. руб.);</w:t>
            </w:r>
          </w:p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>
              <w:rPr>
                <w:sz w:val="28"/>
                <w:szCs w:val="28"/>
                <w:vertAlign w:val="subscript"/>
              </w:rPr>
              <w:t>кпр</w:t>
            </w:r>
            <w:r>
              <w:rPr>
                <w:sz w:val="28"/>
                <w:szCs w:val="28"/>
              </w:rPr>
              <w:t xml:space="preserve"> – количество наложенных штрафов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В.3.3.23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среднее число должностных лиц, задействованных для проведения одного планового (рейдового) осмотра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Административные расследования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вынесенных определений о проведении административного расследования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административных наказаний, наложенных в результате совершения административного правонарушения, по которым были проведены административные расследования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наложенных штрафов в результате совершения административных правонарушений, по которым были проведены административные расследования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штрафов, наложенных в результате совершения административных правонарушений, по которым были проведены административные расследования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>
                <w:sz w:val="24"/>
                <w:szCs w:val="28"/>
              </w:rPr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Ш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Ш – количество наложенных административных штрафов (млн. руб.); 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 – общее количество наказаний, наложенных по результатам рассмотрения дел об административных правонарушениях, по которым были проведены административные расследования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уплаченных (взысканных) административных штрафов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суммы взысканных административных штрафов к общей сумме наложенных административных штрафов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у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Ш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  <w:szCs w:val="28"/>
              </w:rPr>
              <w:t>Ш</w:t>
            </w:r>
            <w:r>
              <w:rPr>
                <w:sz w:val="24"/>
                <w:szCs w:val="28"/>
                <w:vertAlign w:val="subscript"/>
              </w:rPr>
              <w:t>у</w:t>
            </w:r>
            <w:r>
              <w:rPr>
                <w:position w:val="0"/>
                <w:sz w:val="24"/>
                <w:sz w:val="24"/>
                <w:szCs w:val="28"/>
                <w:vertAlign w:val="baseline"/>
              </w:rPr>
              <w:t>=46000 руб.</w:t>
            </w:r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position w:val="0"/>
                <w:sz w:val="24"/>
                <w:sz w:val="24"/>
                <w:szCs w:val="28"/>
                <w:vertAlign w:val="baseline"/>
              </w:rPr>
              <w:t>Ш=396000 руб.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Ш</w:t>
            </w:r>
            <w:r>
              <w:rPr>
                <w:rFonts w:eastAsia="Calibri" w:eastAsiaTheme="minorHAnsi"/>
                <w:sz w:val="28"/>
                <w:szCs w:val="28"/>
                <w:vertAlign w:val="subscript"/>
                <w:lang w:eastAsia="en-US"/>
              </w:rPr>
              <w:t>У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 – сумма уплаченных (взысканных) административных штрафов (млн. руб.);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Ш – сумма наложенных административных штрафов (млн. руб.)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0,11%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В.3.5.7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размер наложенного административного штрафа в результате проведения административного расследования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Ш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Ш=396000 руб.;</w:t>
            </w:r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Н=7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Ш – сумма наложенных административных штрафов (млн. руб.);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 – общее количество наказаний в виде штрафа, наложенных по результатам рассмотрения дел об административных правонарушениях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56571 руб.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Производство по делам об административных правонарушениях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протоколов об административных правонарушениях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протоколы об административном правонарушении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постановлений о прекращении производства по делу об </w:t>
            </w:r>
            <w:bookmarkStart w:id="2" w:name="__DdeLink__11614_3499185919"/>
            <w:r>
              <w:rPr>
                <w:rFonts w:ascii="Times New Roman" w:hAnsi="Times New Roman"/>
                <w:sz w:val="28"/>
                <w:szCs w:val="28"/>
              </w:rPr>
              <w:t>административном правонарушении</w:t>
            </w:r>
            <w:bookmarkEnd w:id="2"/>
            <w:r>
              <w:rPr>
                <w:rFonts w:ascii="Times New Roman" w:hAnsi="Times New Roman"/>
                <w:sz w:val="28"/>
                <w:szCs w:val="28"/>
              </w:rPr>
              <w:t xml:space="preserve">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1-постановление о прекращении производства по делу, 4-об отказе в возбуждении  административного дела, 1-устное замечание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 прекращении производства по делу об  административном правонарушении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постановлений о назначении административных наказаний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 назначении административных наказаний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административных наказаний, по которым административный штраф был заменен предупреждением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 назначении административных наказаний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наложенных штрафов по результатам рассмотрения дел об административных правонарушениях (в том числе наложенных судами)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 назначении административных наказаний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В.3.6.6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административных штрафов, наложенных по результатам рассмотрения дел об административных правонарушениях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Ш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  <w:szCs w:val="28"/>
              </w:rPr>
              <w:t>количество наложенных штрафов-7;</w:t>
            </w:r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  <w:szCs w:val="28"/>
              </w:rPr>
              <w:t>общее количество наказаний-71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Ш – количество наложенных административных штрафов (млн. руб.); 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 – общее количество наказаний, наложенных по результатам рассмотрения дел об административных правонарушениях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0,09%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постановления о назначении административных наказаний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Общая сумма уплаченных (взысканных) штрафов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0,046 (млн руб.)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Платежное поручение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Отношение суммы уплаченных (взысканных) административных штрафов к общей сумме  наложенных административных штрафов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Ш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у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Ш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  <w:szCs w:val="28"/>
              </w:rPr>
              <w:t>сумма уплаченных штрафов 0,046 млн.руб.;</w:t>
            </w:r>
          </w:p>
          <w:p>
            <w:pPr>
              <w:pStyle w:val="Normal"/>
              <w:suppressAutoHyphens w:val="true"/>
              <w:spacing w:before="120" w:after="0"/>
              <w:rPr/>
            </w:pPr>
            <w:r>
              <w:rPr>
                <w:sz w:val="24"/>
                <w:szCs w:val="28"/>
              </w:rPr>
              <w:t>сумма наложенных штрафов-0,396 руб.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Ш</w:t>
            </w:r>
            <w:r>
              <w:rPr>
                <w:rFonts w:eastAsia="Calibri" w:eastAsiaTheme="minorHAnsi"/>
                <w:sz w:val="28"/>
                <w:szCs w:val="28"/>
                <w:vertAlign w:val="subscript"/>
                <w:lang w:eastAsia="en-US"/>
              </w:rPr>
              <w:t>У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 – сумма уплаченных (взысканных) административных штрафов (млн. руб.);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Ш – сумма наложенных административных штрафов (млн. руб.)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0,11%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выписка из лицевого счета администратора доходов бюджета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В.3.6.9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Средний размер наложенного штрафа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rPr/>
            </w:pPr>
            <w:r>
              <w:rPr/>
            </w:r>
            <m:oMath xmlns:m="http://schemas.openxmlformats.org/officeDocument/2006/math">
              <m:f>
                <m:num>
                  <m:r>
                    <w:rPr>
                      <w:rFonts w:ascii="Cambria Math" w:hAnsi="Cambria Math"/>
                    </w:rPr>
                    <m:t xml:space="preserve">Ш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Н</m:t>
                  </m:r>
                </m:den>
              </m:f>
            </m:oMath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сумма наложенного штрафа 0,396 млн руб;</w:t>
            </w:r>
          </w:p>
          <w:p>
            <w:pPr>
              <w:pStyle w:val="ConsPlusNormal"/>
              <w:suppressAutoHyphens w:val="true"/>
              <w:spacing w:before="120" w:after="0"/>
              <w:rPr/>
            </w:pPr>
            <w:r>
              <w:rPr>
                <w:rFonts w:ascii="Times New Roman" w:hAnsi="Times New Roman"/>
                <w:sz w:val="24"/>
                <w:szCs w:val="28"/>
              </w:rPr>
              <w:t>количество наказаний-7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Ш – сумма наложенных административных штрафов (млн. руб.);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Н – общее количество наказаний в виде штрафа, наложенных по результатам рассмотрения дел об административных правонарушениях (ед.)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sz w:val="28"/>
                <w:szCs w:val="28"/>
              </w:rPr>
              <w:t>0,056%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постановления о назначении административных наказаний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В.3.8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В.3.8.1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проведенных профилактических мероприятий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показатель устанавливается по всем проведенных профилактических мероприятиям, в том числе предостережения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 w:cs="Arial"/>
                <w:sz w:val="28"/>
                <w:szCs w:val="28"/>
              </w:rPr>
              <w:t>Направлены 11 уведомлений о допущенных нарушениях; 79 уведомлений о необходимости представить отчет ность; 122  письма о безопасном ведении работ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информация с официального сайта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доклад о выполнении программы профилактики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В.3.8.2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субъектов, в отношении которых проведены профилактические мероприятия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информация с официального сайта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доклад о выполнении программы профилактики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В.3.8.3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Доля субъектов, в отношении которых проведены профилактические мероприятия (%)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before="120" w:after="0"/>
              <w:jc w:val="center"/>
              <w:rPr/>
            </w:pPr>
            <w:r>
              <w:rPr/>
            </w:r>
            <m:oMath xmlns:m="http://schemas.openxmlformats.org/officeDocument/2006/math">
              <m:f>
                <m:num>
                  <m:sSub>
                    <m:e>
                      <m:r>
                        <w:rPr>
                          <w:rFonts w:ascii="Cambria Math" w:hAnsi="Cambria Math"/>
                        </w:rPr>
                        <m:t xml:space="preserve">С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 xml:space="preserve">п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</w:rPr>
                    <m:t xml:space="preserve">С</m:t>
                  </m:r>
                </m:den>
              </m:f>
              <m:r>
                <w:rPr>
                  <w:rFonts w:ascii="Cambria Math" w:hAnsi="Cambria Math"/>
                </w:rPr>
                <m:t xml:space="preserve">×</m:t>
              </m:r>
              <m:r>
                <w:rPr>
                  <w:rFonts w:ascii="Cambria Math" w:hAnsi="Cambria Math"/>
                </w:rPr>
                <m:t xml:space="preserve">100</m:t>
              </m:r>
              <m:r>
                <m:rPr>
                  <m:lit/>
                  <m:nor/>
                </m:rPr>
                <w:rPr>
                  <w:rFonts w:ascii="Cambria Math" w:hAnsi="Cambria Math"/>
                </w:rPr>
                <m:t xml:space="preserve">%</m:t>
              </m:r>
            </m:oMath>
          </w:p>
          <w:p>
            <w:pPr>
              <w:pStyle w:val="Normal"/>
              <w:suppressAutoHyphens w:val="true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 xml:space="preserve">212- </w:t>
            </w:r>
            <w:r>
              <w:rPr>
                <w:sz w:val="28"/>
              </w:rPr>
              <w:t>количество хозяйствующих субъектов, в отношении которых проведены профилактические мероприятия;</w:t>
            </w:r>
          </w:p>
          <w:p>
            <w:pPr>
              <w:pStyle w:val="Normal"/>
              <w:suppressAutoHyphens w:val="true"/>
              <w:spacing w:before="120" w:after="0"/>
              <w:jc w:val="center"/>
              <w:rPr/>
            </w:pPr>
            <w:r>
              <w:rPr>
                <w:sz w:val="28"/>
              </w:rPr>
              <w:t>261-общее количество подконтрольных хозяйствующих субъектов (142-ОПИ, 119-подземные воды)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  <w:vertAlign w:val="subscript"/>
              </w:rPr>
              <w:t>П</w:t>
            </w:r>
            <w:r>
              <w:rPr>
                <w:sz w:val="28"/>
                <w:szCs w:val="28"/>
              </w:rPr>
              <w:t xml:space="preserve"> – количество хозяйствующих субъектов, в отношении которых проведены профилактические мероприятия (ед.);</w:t>
            </w:r>
          </w:p>
          <w:p>
            <w:pPr>
              <w:pStyle w:val="Normal"/>
              <w:suppressAutoHyphens w:val="true"/>
              <w:spacing w:lineRule="exact" w:line="240" w:before="12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– общее количество подконтрольных хозяйствующих субъектов (ед.) 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0,81%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информация с официального сайта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доклад о выполнении программы профилактики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В.3.8.6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</w:rPr>
              <w:t>Количество проведенных встреч с подконтрольными хозяйствующими субъектами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информация с официального сайта министерства;</w:t>
            </w:r>
          </w:p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доклад о выполнении программы профилактики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В.4</w:t>
            </w:r>
          </w:p>
        </w:tc>
        <w:tc>
          <w:tcPr>
            <w:tcW w:w="1315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В.4.1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 (млн.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ФОТ+КОМ+ ЛАБ+НАК+ПР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ФОТ - фонд оплаты труда, с учетом начислений;  КОМ -  командировочные расходы; 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ЛАБ - расходы на проведение лабораторных анализов (исследований); НАК -  накладные расходы; </w:t>
            </w:r>
          </w:p>
          <w:p>
            <w:pPr>
              <w:pStyle w:val="ConsPlusNormal"/>
              <w:suppressAutoHyphens w:val="true"/>
              <w:spacing w:lineRule="exact" w:line="240" w:before="120"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 — прочие расходы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В.4.3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Количество штатных единиц, в должностные обязанности которых входит выполнение контрольно-надзорных функций (ед.)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штатное расписание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В.4.5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Объем финансовых средств, израсходованный на ИКТ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>
                <w:highlight w:val="yellow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СВ+ПО+ОРГ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 — расходы на связь; ПО — расходы на программное обеспечение; ОРГ — расходы на приобретение оргтехники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  <w:tr>
        <w:trPr/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sz w:val="28"/>
                <w:szCs w:val="28"/>
              </w:rPr>
              <w:t>В.4.6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Объем финансовых средств, израсходованных на транспорт (тыс. руб.)</w:t>
            </w:r>
          </w:p>
        </w:tc>
        <w:tc>
          <w:tcPr>
            <w:tcW w:w="21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before="12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ConsPlusNormal"/>
              <w:suppressAutoHyphens w:val="true"/>
              <w:spacing w:lineRule="exact" w:line="240" w:before="12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статистический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rPr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exact" w:line="240"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suppressAutoHyphens w:val="true"/>
              <w:spacing w:lineRule="exact" w:line="240" w:before="120" w:after="0"/>
              <w:rPr/>
            </w:pPr>
            <w:r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widowControl w:val="false"/>
              <w:shd w:val="clear" w:color="auto" w:fill="FFFFFF" w:themeFill="background1"/>
              <w:suppressAutoHyphens w:val="true"/>
              <w:snapToGrid w:val="false"/>
              <w:spacing w:lineRule="exact" w:line="240" w:before="120" w:after="0"/>
              <w:jc w:val="center"/>
              <w:rPr/>
            </w:pPr>
            <w:r>
              <w:rPr>
                <w:rFonts w:eastAsia="Calibri"/>
                <w:color w:val="000000"/>
                <w:sz w:val="28"/>
                <w:szCs w:val="16"/>
              </w:rPr>
              <w:t>-</w:t>
            </w:r>
          </w:p>
        </w:tc>
      </w:tr>
    </w:tbl>
    <w:p>
      <w:pPr>
        <w:pStyle w:val="Normal"/>
        <w:tabs>
          <w:tab w:val="clear" w:pos="720"/>
          <w:tab w:val="left" w:pos="6804" w:leader="none"/>
        </w:tabs>
        <w:spacing w:lineRule="exact" w:line="240"/>
        <w:ind w:left="-170" w:right="-227" w:hanging="0"/>
        <w:jc w:val="center"/>
        <w:rPr/>
      </w:pPr>
      <w:r>
        <w:rPr/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orient="landscape" w:w="16838" w:h="11906"/>
      <w:pgMar w:left="1134" w:right="1134" w:header="1134" w:top="1191" w:footer="759" w:bottom="816" w:gutter="0"/>
      <w:pgNumType w:start="1" w:fmt="decimal"/>
      <w:formProt w:val="false"/>
      <w:titlePg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NTCourierVK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42649152"/>
    </w:sdtPr>
    <w:sdtContent>
      <w:p>
        <w:pPr>
          <w:pStyle w:val="Style29"/>
          <w:jc w:val="center"/>
          <w:rPr/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50</w:t>
        </w:r>
        <w:r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1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Body Text 3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708fd"/>
    <w:pPr>
      <w:widowControl/>
      <w:suppressAutoHyphens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Style23"/>
    <w:next w:val="Style24"/>
    <w:qFormat/>
    <w:pPr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paragraph" w:styleId="3">
    <w:name w:val="Heading 3"/>
    <w:basedOn w:val="Normal"/>
    <w:next w:val="Normal"/>
    <w:uiPriority w:val="99"/>
    <w:qFormat/>
    <w:rsid w:val="00f41eb6"/>
    <w:pPr>
      <w:keepNext w:val="true"/>
      <w:widowControl w:val="false"/>
      <w:jc w:val="both"/>
      <w:textAlignment w:val="baseline"/>
      <w:outlineLvl w:val="2"/>
    </w:pPr>
    <w:rPr>
      <w:b/>
      <w:sz w:val="28"/>
    </w:rPr>
  </w:style>
  <w:style w:type="paragraph" w:styleId="5">
    <w:name w:val="Heading 5"/>
    <w:basedOn w:val="Style23"/>
    <w:next w:val="Style24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Основной текст 3 Знак1"/>
    <w:basedOn w:val="DefaultParagraphFont"/>
    <w:link w:val="30"/>
    <w:uiPriority w:val="99"/>
    <w:qFormat/>
    <w:locked/>
    <w:rsid w:val="00f41eb6"/>
    <w:rPr>
      <w:rFonts w:ascii="Times New Roman" w:hAnsi="Times New Roman" w:cs="Times New Roman"/>
      <w:b/>
      <w:sz w:val="20"/>
      <w:szCs w:val="20"/>
      <w:lang w:eastAsia="ru-RU"/>
    </w:rPr>
  </w:style>
  <w:style w:type="character" w:styleId="Style11" w:customStyle="1">
    <w:name w:val="Текст выноски Знак"/>
    <w:basedOn w:val="DefaultParagraphFont"/>
    <w:uiPriority w:val="99"/>
    <w:semiHidden/>
    <w:qFormat/>
    <w:locked/>
    <w:rsid w:val="00934b28"/>
    <w:rPr>
      <w:rFonts w:ascii="Tahoma" w:hAnsi="Tahoma" w:cs="Tahoma"/>
      <w:sz w:val="16"/>
      <w:szCs w:val="16"/>
      <w:lang w:eastAsia="ru-RU"/>
    </w:rPr>
  </w:style>
  <w:style w:type="character" w:styleId="Style12" w:customStyle="1">
    <w:name w:val="Верхний колонтитул Знак"/>
    <w:basedOn w:val="DefaultParagraphFont"/>
    <w:uiPriority w:val="99"/>
    <w:qFormat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character" w:styleId="Style13" w:customStyle="1">
    <w:name w:val="Нижний колонтитул Знак"/>
    <w:basedOn w:val="DefaultParagraphFont"/>
    <w:uiPriority w:val="99"/>
    <w:qFormat/>
    <w:locked/>
    <w:rsid w:val="0027239f"/>
    <w:rPr>
      <w:rFonts w:ascii="Times New Roman" w:hAnsi="Times New Roman" w:cs="Times New Roman"/>
      <w:sz w:val="20"/>
      <w:szCs w:val="20"/>
      <w:lang w:eastAsia="ru-RU"/>
    </w:rPr>
  </w:style>
  <w:style w:type="character" w:styleId="Style14" w:customStyle="1">
    <w:name w:val="Основной текст Знак"/>
    <w:basedOn w:val="DefaultParagraphFont"/>
    <w:uiPriority w:val="99"/>
    <w:qFormat/>
    <w:locked/>
    <w:rsid w:val="0027239f"/>
    <w:rPr>
      <w:rFonts w:ascii="NTCourierVK" w:hAnsi="NTCourierVK" w:cs="Times New Roman"/>
      <w:b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73e15"/>
    <w:rPr>
      <w:rFonts w:cs="Times New Roman"/>
      <w:b/>
    </w:rPr>
  </w:style>
  <w:style w:type="character" w:styleId="Style15" w:customStyle="1">
    <w:name w:val="Интернет-ссылка"/>
    <w:basedOn w:val="DefaultParagraphFont"/>
    <w:uiPriority w:val="99"/>
    <w:semiHidden/>
    <w:rsid w:val="00d40205"/>
    <w:rPr>
      <w:rFonts w:cs="Times New Roman"/>
      <w:color w:val="0000FF"/>
      <w:u w:val="single"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locked/>
    <w:rsid w:val="00775060"/>
    <w:rPr>
      <w:rFonts w:ascii="Times New Roman" w:hAnsi="Times New Roman" w:cs="Times New Roman"/>
      <w:sz w:val="20"/>
      <w:szCs w:val="20"/>
      <w:lang w:eastAsia="ru-RU"/>
    </w:rPr>
  </w:style>
  <w:style w:type="character" w:styleId="32" w:customStyle="1">
    <w:name w:val="Основной текст 3 Знак"/>
    <w:basedOn w:val="DefaultParagraphFont"/>
    <w:link w:val="32"/>
    <w:uiPriority w:val="99"/>
    <w:semiHidden/>
    <w:qFormat/>
    <w:locked/>
    <w:rsid w:val="00b46d7d"/>
    <w:rPr>
      <w:rFonts w:ascii="Times New Roman" w:hAnsi="Times New Roman" w:cs="Times New Roman"/>
      <w:sz w:val="16"/>
      <w:szCs w:val="16"/>
      <w:lang w:eastAsia="ru-RU"/>
    </w:rPr>
  </w:style>
  <w:style w:type="character" w:styleId="Style16" w:customStyle="1">
    <w:name w:val="Текст сноски Знак"/>
    <w:basedOn w:val="DefaultParagraphFont"/>
    <w:uiPriority w:val="99"/>
    <w:semiHidden/>
    <w:qFormat/>
    <w:locked/>
    <w:rsid w:val="00f704d7"/>
    <w:rPr>
      <w:rFonts w:cs="Times New Roman"/>
      <w:lang w:val="ru-RU" w:eastAsia="en-US" w:bidi="ar-SA"/>
    </w:rPr>
  </w:style>
  <w:style w:type="character" w:styleId="Style17" w:customStyle="1">
    <w:name w:val="Привязка сноски"/>
    <w:rPr>
      <w:rFonts w:cs="Times New Roman"/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qFormat/>
    <w:rsid w:val="00f704d7"/>
    <w:rPr>
      <w:rFonts w:cs="Times New Roman"/>
      <w:vertAlign w:val="superscript"/>
    </w:rPr>
  </w:style>
  <w:style w:type="character" w:styleId="Style18" w:customStyle="1">
    <w:name w:val="Основной текст с отступом Знак"/>
    <w:basedOn w:val="DefaultParagraphFont"/>
    <w:uiPriority w:val="99"/>
    <w:semiHidden/>
    <w:qFormat/>
    <w:locked/>
    <w:rsid w:val="00894962"/>
    <w:rPr>
      <w:rFonts w:ascii="Times New Roman" w:hAnsi="Times New Roman" w:cs="Times New Roman"/>
      <w:sz w:val="20"/>
      <w:szCs w:val="20"/>
    </w:rPr>
  </w:style>
  <w:style w:type="character" w:styleId="Style19" w:customStyle="1">
    <w:name w:val="Текст концевой сноски Знак"/>
    <w:basedOn w:val="DefaultParagraphFont"/>
    <w:uiPriority w:val="99"/>
    <w:qFormat/>
    <w:rsid w:val="00391899"/>
    <w:rPr>
      <w:rFonts w:ascii="Times New Roman" w:hAnsi="Times New Roman" w:eastAsia="Times New Roman"/>
      <w:sz w:val="20"/>
      <w:szCs w:val="20"/>
    </w:rPr>
  </w:style>
  <w:style w:type="character" w:styleId="Style20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391899"/>
    <w:rPr>
      <w:vertAlign w:val="superscript"/>
    </w:rPr>
  </w:style>
  <w:style w:type="character" w:styleId="ListLabel1" w:customStyle="1">
    <w:name w:val="ListLabel 1"/>
    <w:qFormat/>
    <w:rPr>
      <w:rFonts w:cs="Times New Roman"/>
      <w:b w:val="false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ListLabel28" w:customStyle="1">
    <w:name w:val="ListLabel 28"/>
    <w:qFormat/>
    <w:rPr>
      <w:rFonts w:cs="Times New Roman"/>
    </w:rPr>
  </w:style>
  <w:style w:type="character" w:styleId="ListLabel29" w:customStyle="1">
    <w:name w:val="ListLabel 29"/>
    <w:qFormat/>
    <w:rPr>
      <w:rFonts w:cs="Times New Roman"/>
    </w:rPr>
  </w:style>
  <w:style w:type="character" w:styleId="ListLabel30" w:customStyle="1">
    <w:name w:val="ListLabel 30"/>
    <w:qFormat/>
    <w:rPr>
      <w:rFonts w:cs="Times New Roman"/>
    </w:rPr>
  </w:style>
  <w:style w:type="character" w:styleId="ListLabel31" w:customStyle="1">
    <w:name w:val="ListLabel 31"/>
    <w:qFormat/>
    <w:rPr>
      <w:rFonts w:cs="Times New Roman"/>
    </w:rPr>
  </w:style>
  <w:style w:type="character" w:styleId="ListLabel32" w:customStyle="1">
    <w:name w:val="ListLabel 32"/>
    <w:qFormat/>
    <w:rPr>
      <w:rFonts w:cs="Times New Roman"/>
    </w:rPr>
  </w:style>
  <w:style w:type="character" w:styleId="ListLabel33" w:customStyle="1">
    <w:name w:val="ListLabel 33"/>
    <w:qFormat/>
    <w:rPr>
      <w:rFonts w:cs="Times New Roman"/>
    </w:rPr>
  </w:style>
  <w:style w:type="character" w:styleId="ListLabel34" w:customStyle="1">
    <w:name w:val="ListLabel 34"/>
    <w:qFormat/>
    <w:rPr>
      <w:rFonts w:cs="Times New Roman"/>
    </w:rPr>
  </w:style>
  <w:style w:type="character" w:styleId="ListLabel35" w:customStyle="1">
    <w:name w:val="ListLabel 35"/>
    <w:qFormat/>
    <w:rPr>
      <w:rFonts w:cs="Times New Roman"/>
    </w:rPr>
  </w:style>
  <w:style w:type="character" w:styleId="ListLabel36" w:customStyle="1">
    <w:name w:val="ListLabel 36"/>
    <w:qFormat/>
    <w:rPr>
      <w:rFonts w:cs="Times New Roman"/>
    </w:rPr>
  </w:style>
  <w:style w:type="character" w:styleId="ListLabel37" w:customStyle="1">
    <w:name w:val="ListLabel 37"/>
    <w:qFormat/>
    <w:rPr>
      <w:rFonts w:cs="Times New Roman"/>
    </w:rPr>
  </w:style>
  <w:style w:type="character" w:styleId="ListLabel38" w:customStyle="1">
    <w:name w:val="ListLabel 38"/>
    <w:qFormat/>
    <w:rPr>
      <w:rFonts w:eastAsia="Times New Roman" w:cs="Times New Roman"/>
    </w:rPr>
  </w:style>
  <w:style w:type="character" w:styleId="ListLabel39" w:customStyle="1">
    <w:name w:val="ListLabel 39"/>
    <w:qFormat/>
    <w:rPr>
      <w:rFonts w:cs="Times New Roman"/>
    </w:rPr>
  </w:style>
  <w:style w:type="character" w:styleId="ListLabel40" w:customStyle="1">
    <w:name w:val="ListLabel 40"/>
    <w:qFormat/>
    <w:rPr>
      <w:rFonts w:cs="Times New Roman"/>
    </w:rPr>
  </w:style>
  <w:style w:type="character" w:styleId="ListLabel41" w:customStyle="1">
    <w:name w:val="ListLabel 41"/>
    <w:qFormat/>
    <w:rPr>
      <w:rFonts w:cs="Times New Roman"/>
    </w:rPr>
  </w:style>
  <w:style w:type="character" w:styleId="ListLabel42" w:customStyle="1">
    <w:name w:val="ListLabel 42"/>
    <w:qFormat/>
    <w:rPr>
      <w:rFonts w:cs="Times New Roman"/>
    </w:rPr>
  </w:style>
  <w:style w:type="character" w:styleId="ListLabel43" w:customStyle="1">
    <w:name w:val="ListLabel 43"/>
    <w:qFormat/>
    <w:rPr>
      <w:rFonts w:cs="Times New Roman"/>
    </w:rPr>
  </w:style>
  <w:style w:type="character" w:styleId="ListLabel44" w:customStyle="1">
    <w:name w:val="ListLabel 44"/>
    <w:qFormat/>
    <w:rPr>
      <w:rFonts w:cs="Times New Roman"/>
    </w:rPr>
  </w:style>
  <w:style w:type="character" w:styleId="ListLabel45" w:customStyle="1">
    <w:name w:val="ListLabel 45"/>
    <w:qFormat/>
    <w:rPr>
      <w:rFonts w:cs="Times New Roman"/>
    </w:rPr>
  </w:style>
  <w:style w:type="character" w:styleId="ListLabel46" w:customStyle="1">
    <w:name w:val="ListLabel 46"/>
    <w:qFormat/>
    <w:rPr>
      <w:rFonts w:cs="Times New Roman"/>
    </w:rPr>
  </w:style>
  <w:style w:type="character" w:styleId="ListLabel47" w:customStyle="1">
    <w:name w:val="ListLabel 47"/>
    <w:qFormat/>
    <w:rPr>
      <w:rFonts w:cs="Times New Roman"/>
    </w:rPr>
  </w:style>
  <w:style w:type="character" w:styleId="ListLabel48" w:customStyle="1">
    <w:name w:val="ListLabel 48"/>
    <w:qFormat/>
    <w:rPr>
      <w:rFonts w:cs="Times New Roman"/>
    </w:rPr>
  </w:style>
  <w:style w:type="character" w:styleId="ListLabel49" w:customStyle="1">
    <w:name w:val="ListLabel 49"/>
    <w:qFormat/>
    <w:rPr>
      <w:rFonts w:cs="Times New Roman"/>
    </w:rPr>
  </w:style>
  <w:style w:type="character" w:styleId="ListLabel50" w:customStyle="1">
    <w:name w:val="ListLabel 50"/>
    <w:qFormat/>
    <w:rPr>
      <w:rFonts w:cs="Times New Roman"/>
    </w:rPr>
  </w:style>
  <w:style w:type="character" w:styleId="ListLabel51" w:customStyle="1">
    <w:name w:val="ListLabel 51"/>
    <w:qFormat/>
    <w:rPr>
      <w:rFonts w:cs="Times New Roman"/>
    </w:rPr>
  </w:style>
  <w:style w:type="character" w:styleId="ListLabel52" w:customStyle="1">
    <w:name w:val="ListLabel 52"/>
    <w:qFormat/>
    <w:rPr>
      <w:rFonts w:cs="Times New Roman"/>
    </w:rPr>
  </w:style>
  <w:style w:type="character" w:styleId="ListLabel53" w:customStyle="1">
    <w:name w:val="ListLabel 53"/>
    <w:qFormat/>
    <w:rPr>
      <w:rFonts w:cs="Times New Roman"/>
    </w:rPr>
  </w:style>
  <w:style w:type="character" w:styleId="ListLabel54" w:customStyle="1">
    <w:name w:val="ListLabel 54"/>
    <w:qFormat/>
    <w:rPr>
      <w:rFonts w:cs="Times New Roman"/>
    </w:rPr>
  </w:style>
  <w:style w:type="character" w:styleId="ListLabel55" w:customStyle="1">
    <w:name w:val="ListLabel 55"/>
    <w:qFormat/>
    <w:rPr>
      <w:rFonts w:cs="Times New Roman"/>
    </w:rPr>
  </w:style>
  <w:style w:type="character" w:styleId="ListLabel56" w:customStyle="1">
    <w:name w:val="ListLabel 56"/>
    <w:qFormat/>
    <w:rPr>
      <w:rFonts w:cs="Times New Roman"/>
    </w:rPr>
  </w:style>
  <w:style w:type="character" w:styleId="ListLabel57" w:customStyle="1">
    <w:name w:val="ListLabel 57"/>
    <w:qFormat/>
    <w:rPr>
      <w:rFonts w:cs="Times New Roman"/>
    </w:rPr>
  </w:style>
  <w:style w:type="character" w:styleId="ListLabel58" w:customStyle="1">
    <w:name w:val="ListLabel 58"/>
    <w:qFormat/>
    <w:rPr>
      <w:rFonts w:cs="Times New Roman"/>
    </w:rPr>
  </w:style>
  <w:style w:type="character" w:styleId="ListLabel59" w:customStyle="1">
    <w:name w:val="ListLabel 59"/>
    <w:qFormat/>
    <w:rPr>
      <w:rFonts w:cs="Times New Roman"/>
    </w:rPr>
  </w:style>
  <w:style w:type="character" w:styleId="ListLabel60" w:customStyle="1">
    <w:name w:val="ListLabel 60"/>
    <w:qFormat/>
    <w:rPr>
      <w:rFonts w:cs="Times New Roman"/>
    </w:rPr>
  </w:style>
  <w:style w:type="character" w:styleId="ListLabel61" w:customStyle="1">
    <w:name w:val="ListLabel 61"/>
    <w:qFormat/>
    <w:rPr>
      <w:rFonts w:cs="Times New Roman"/>
    </w:rPr>
  </w:style>
  <w:style w:type="character" w:styleId="ListLabel62" w:customStyle="1">
    <w:name w:val="ListLabel 62"/>
    <w:qFormat/>
    <w:rPr>
      <w:rFonts w:cs="Times New Roman"/>
    </w:rPr>
  </w:style>
  <w:style w:type="character" w:styleId="ListLabel63" w:customStyle="1">
    <w:name w:val="ListLabel 63"/>
    <w:qFormat/>
    <w:rPr>
      <w:rFonts w:cs="Times New Roman"/>
    </w:rPr>
  </w:style>
  <w:style w:type="character" w:styleId="ListLabel64" w:customStyle="1">
    <w:name w:val="ListLabel 64"/>
    <w:qFormat/>
    <w:rPr>
      <w:rFonts w:cs="Times New Roman"/>
    </w:rPr>
  </w:style>
  <w:style w:type="character" w:styleId="ListLabel65" w:customStyle="1">
    <w:name w:val="ListLabel 65"/>
    <w:qFormat/>
    <w:rPr>
      <w:rFonts w:cs="Times New Roman"/>
    </w:rPr>
  </w:style>
  <w:style w:type="character" w:styleId="ListLabel66" w:customStyle="1">
    <w:name w:val="ListLabel 66"/>
    <w:qFormat/>
    <w:rPr>
      <w:rFonts w:cs="Times New Roman"/>
    </w:rPr>
  </w:style>
  <w:style w:type="character" w:styleId="ListLabel67" w:customStyle="1">
    <w:name w:val="ListLabel 67"/>
    <w:qFormat/>
    <w:rPr>
      <w:rFonts w:cs="Times New Roman"/>
    </w:rPr>
  </w:style>
  <w:style w:type="character" w:styleId="ListLabel68" w:customStyle="1">
    <w:name w:val="ListLabel 68"/>
    <w:qFormat/>
    <w:rPr>
      <w:rFonts w:cs="Times New Roman"/>
    </w:rPr>
  </w:style>
  <w:style w:type="character" w:styleId="ListLabel69" w:customStyle="1">
    <w:name w:val="ListLabel 69"/>
    <w:qFormat/>
    <w:rPr>
      <w:rFonts w:cs="Times New Roman"/>
    </w:rPr>
  </w:style>
  <w:style w:type="character" w:styleId="ListLabel70" w:customStyle="1">
    <w:name w:val="ListLabel 70"/>
    <w:qFormat/>
    <w:rPr>
      <w:rFonts w:cs="Times New Roman"/>
    </w:rPr>
  </w:style>
  <w:style w:type="character" w:styleId="ListLabel71" w:customStyle="1">
    <w:name w:val="ListLabel 71"/>
    <w:qFormat/>
    <w:rPr>
      <w:rFonts w:cs="Times New Roman"/>
    </w:rPr>
  </w:style>
  <w:style w:type="character" w:styleId="ListLabel72" w:customStyle="1">
    <w:name w:val="ListLabel 72"/>
    <w:qFormat/>
    <w:rPr>
      <w:rFonts w:cs="Times New Roman"/>
    </w:rPr>
  </w:style>
  <w:style w:type="character" w:styleId="ListLabel73" w:customStyle="1">
    <w:name w:val="ListLabel 73"/>
    <w:qFormat/>
    <w:rPr>
      <w:rFonts w:cs="Times New Roman"/>
    </w:rPr>
  </w:style>
  <w:style w:type="character" w:styleId="ListLabel74" w:customStyle="1">
    <w:name w:val="ListLabel 74"/>
    <w:qFormat/>
    <w:rPr>
      <w:rFonts w:cs="Times New Roman"/>
    </w:rPr>
  </w:style>
  <w:style w:type="character" w:styleId="ListLabel75" w:customStyle="1">
    <w:name w:val="ListLabel 75"/>
    <w:qFormat/>
    <w:rPr>
      <w:rFonts w:cs="Times New Roman"/>
    </w:rPr>
  </w:style>
  <w:style w:type="character" w:styleId="ListLabel76" w:customStyle="1">
    <w:name w:val="ListLabel 76"/>
    <w:qFormat/>
    <w:rPr>
      <w:rFonts w:cs="Times New Roman"/>
    </w:rPr>
  </w:style>
  <w:style w:type="character" w:styleId="ListLabel77" w:customStyle="1">
    <w:name w:val="ListLabel 77"/>
    <w:qFormat/>
    <w:rPr>
      <w:rFonts w:cs="Times New Roman"/>
    </w:rPr>
  </w:style>
  <w:style w:type="character" w:styleId="ListLabel78" w:customStyle="1">
    <w:name w:val="ListLabel 78"/>
    <w:qFormat/>
    <w:rPr>
      <w:rFonts w:cs="Times New Roman"/>
    </w:rPr>
  </w:style>
  <w:style w:type="character" w:styleId="ListLabel79" w:customStyle="1">
    <w:name w:val="ListLabel 79"/>
    <w:qFormat/>
    <w:rPr>
      <w:rFonts w:cs="Times New Roman"/>
    </w:rPr>
  </w:style>
  <w:style w:type="character" w:styleId="ListLabel80" w:customStyle="1">
    <w:name w:val="ListLabel 80"/>
    <w:qFormat/>
    <w:rPr>
      <w:rFonts w:cs="Times New Roman"/>
    </w:rPr>
  </w:style>
  <w:style w:type="character" w:styleId="ListLabel81" w:customStyle="1">
    <w:name w:val="ListLabel 81"/>
    <w:qFormat/>
    <w:rPr>
      <w:rFonts w:cs="Times New Roman"/>
    </w:rPr>
  </w:style>
  <w:style w:type="character" w:styleId="ListLabel82" w:customStyle="1">
    <w:name w:val="ListLabel 82"/>
    <w:qFormat/>
    <w:rPr>
      <w:rFonts w:cs="Times New Roman"/>
    </w:rPr>
  </w:style>
  <w:style w:type="character" w:styleId="ListLabel83" w:customStyle="1">
    <w:name w:val="ListLabel 83"/>
    <w:qFormat/>
    <w:rPr>
      <w:rFonts w:cs="Times New Roman"/>
    </w:rPr>
  </w:style>
  <w:style w:type="character" w:styleId="ListLabel84" w:customStyle="1">
    <w:name w:val="ListLabel 84"/>
    <w:qFormat/>
    <w:rPr>
      <w:rFonts w:cs="Times New Roman"/>
    </w:rPr>
  </w:style>
  <w:style w:type="character" w:styleId="ListLabel85" w:customStyle="1">
    <w:name w:val="ListLabel 85"/>
    <w:qFormat/>
    <w:rPr>
      <w:rFonts w:cs="Times New Roman"/>
    </w:rPr>
  </w:style>
  <w:style w:type="character" w:styleId="ListLabel86" w:customStyle="1">
    <w:name w:val="ListLabel 86"/>
    <w:qFormat/>
    <w:rPr>
      <w:rFonts w:cs="Times New Roman"/>
    </w:rPr>
  </w:style>
  <w:style w:type="character" w:styleId="ListLabel87" w:customStyle="1">
    <w:name w:val="ListLabel 87"/>
    <w:qFormat/>
    <w:rPr>
      <w:rFonts w:cs="Times New Roman"/>
    </w:rPr>
  </w:style>
  <w:style w:type="character" w:styleId="ListLabel88" w:customStyle="1">
    <w:name w:val="ListLabel 88"/>
    <w:qFormat/>
    <w:rPr>
      <w:rFonts w:cs="Times New Roman"/>
    </w:rPr>
  </w:style>
  <w:style w:type="character" w:styleId="ListLabel89" w:customStyle="1">
    <w:name w:val="ListLabel 89"/>
    <w:qFormat/>
    <w:rPr>
      <w:rFonts w:cs="Times New Roman"/>
    </w:rPr>
  </w:style>
  <w:style w:type="character" w:styleId="ListLabel90" w:customStyle="1">
    <w:name w:val="ListLabel 90"/>
    <w:qFormat/>
    <w:rPr>
      <w:rFonts w:cs="Times New Roman"/>
    </w:rPr>
  </w:style>
  <w:style w:type="character" w:styleId="ListLabel91" w:customStyle="1">
    <w:name w:val="ListLabel 91"/>
    <w:qFormat/>
    <w:rPr>
      <w:rFonts w:cs="Times New Roman"/>
    </w:rPr>
  </w:style>
  <w:style w:type="character" w:styleId="ListLabel92" w:customStyle="1">
    <w:name w:val="ListLabel 92"/>
    <w:qFormat/>
    <w:rPr>
      <w:rFonts w:cs="Times New Roman"/>
    </w:rPr>
  </w:style>
  <w:style w:type="character" w:styleId="ListLabel93" w:customStyle="1">
    <w:name w:val="ListLabel 93"/>
    <w:qFormat/>
    <w:rPr>
      <w:rFonts w:cs="Times New Roman"/>
    </w:rPr>
  </w:style>
  <w:style w:type="character" w:styleId="ListLabel94" w:customStyle="1">
    <w:name w:val="ListLabel 94"/>
    <w:qFormat/>
    <w:rPr>
      <w:rFonts w:cs="Times New Roman"/>
    </w:rPr>
  </w:style>
  <w:style w:type="character" w:styleId="ListLabel95" w:customStyle="1">
    <w:name w:val="ListLabel 95"/>
    <w:qFormat/>
    <w:rPr>
      <w:rFonts w:cs="Times New Roman"/>
    </w:rPr>
  </w:style>
  <w:style w:type="character" w:styleId="ListLabel96" w:customStyle="1">
    <w:name w:val="ListLabel 96"/>
    <w:qFormat/>
    <w:rPr>
      <w:rFonts w:cs="Times New Roman"/>
    </w:rPr>
  </w:style>
  <w:style w:type="character" w:styleId="ListLabel97" w:customStyle="1">
    <w:name w:val="ListLabel 97"/>
    <w:qFormat/>
    <w:rPr>
      <w:rFonts w:cs="Times New Roman"/>
    </w:rPr>
  </w:style>
  <w:style w:type="character" w:styleId="ListLabel98" w:customStyle="1">
    <w:name w:val="ListLabel 98"/>
    <w:qFormat/>
    <w:rPr>
      <w:rFonts w:cs="Times New Roman"/>
    </w:rPr>
  </w:style>
  <w:style w:type="character" w:styleId="ListLabel99" w:customStyle="1">
    <w:name w:val="ListLabel 99"/>
    <w:qFormat/>
    <w:rPr>
      <w:rFonts w:cs="Times New Roman"/>
    </w:rPr>
  </w:style>
  <w:style w:type="character" w:styleId="ListLabel100" w:customStyle="1">
    <w:name w:val="ListLabel 100"/>
    <w:qFormat/>
    <w:rPr>
      <w:rFonts w:cs="Times New Roman"/>
    </w:rPr>
  </w:style>
  <w:style w:type="character" w:styleId="ListLabel101" w:customStyle="1">
    <w:name w:val="ListLabel 101"/>
    <w:qFormat/>
    <w:rPr>
      <w:rFonts w:cs="Times New Roman"/>
    </w:rPr>
  </w:style>
  <w:style w:type="character" w:styleId="ListLabel102" w:customStyle="1">
    <w:name w:val="ListLabel 102"/>
    <w:qFormat/>
    <w:rPr>
      <w:rFonts w:cs="Times New Roman"/>
    </w:rPr>
  </w:style>
  <w:style w:type="character" w:styleId="ListLabel103" w:customStyle="1">
    <w:name w:val="ListLabel 103"/>
    <w:qFormat/>
    <w:rPr>
      <w:rFonts w:cs="Times New Roman"/>
    </w:rPr>
  </w:style>
  <w:style w:type="character" w:styleId="ListLabel104" w:customStyle="1">
    <w:name w:val="ListLabel 104"/>
    <w:qFormat/>
    <w:rPr>
      <w:rFonts w:cs="Times New Roman"/>
    </w:rPr>
  </w:style>
  <w:style w:type="character" w:styleId="ListLabel105" w:customStyle="1">
    <w:name w:val="ListLabel 105"/>
    <w:qFormat/>
    <w:rPr>
      <w:rFonts w:cs="Times New Roman"/>
    </w:rPr>
  </w:style>
  <w:style w:type="character" w:styleId="ListLabel106" w:customStyle="1">
    <w:name w:val="ListLabel 106"/>
    <w:qFormat/>
    <w:rPr>
      <w:rFonts w:cs="Times New Roman"/>
    </w:rPr>
  </w:style>
  <w:style w:type="character" w:styleId="ListLabel107" w:customStyle="1">
    <w:name w:val="ListLabel 107"/>
    <w:qFormat/>
    <w:rPr>
      <w:rFonts w:cs="Times New Roman"/>
    </w:rPr>
  </w:style>
  <w:style w:type="character" w:styleId="ListLabel108" w:customStyle="1">
    <w:name w:val="ListLabel 108"/>
    <w:qFormat/>
    <w:rPr>
      <w:rFonts w:cs="Times New Roman"/>
    </w:rPr>
  </w:style>
  <w:style w:type="character" w:styleId="ListLabel109" w:customStyle="1">
    <w:name w:val="ListLabel 109"/>
    <w:qFormat/>
    <w:rPr>
      <w:rFonts w:eastAsia="Times New Roman" w:cs="Times New Roman"/>
    </w:rPr>
  </w:style>
  <w:style w:type="character" w:styleId="ListLabel110" w:customStyle="1">
    <w:name w:val="ListLabel 110"/>
    <w:qFormat/>
    <w:rPr>
      <w:rFonts w:eastAsia="Calibri"/>
      <w:sz w:val="28"/>
      <w:szCs w:val="28"/>
    </w:rPr>
  </w:style>
  <w:style w:type="character" w:styleId="ListLabel111" w:customStyle="1">
    <w:name w:val="ListLabel 111"/>
    <w:qFormat/>
    <w:rPr>
      <w:rFonts w:eastAsia="Calibri"/>
      <w:spacing w:val="-8"/>
      <w:sz w:val="28"/>
      <w:szCs w:val="28"/>
    </w:rPr>
  </w:style>
  <w:style w:type="character" w:styleId="ListLabel112" w:customStyle="1">
    <w:name w:val="ListLabel 112"/>
    <w:qFormat/>
    <w:rPr>
      <w:rFonts w:ascii="Times New Roman" w:hAnsi="Times New Roman" w:cs="Times New Roman"/>
      <w:sz w:val="16"/>
      <w:szCs w:val="16"/>
    </w:rPr>
  </w:style>
  <w:style w:type="character" w:styleId="ListLabel113" w:customStyle="1">
    <w:name w:val="ListLabel 113"/>
    <w:qFormat/>
    <w:rPr>
      <w:rFonts w:eastAsia="Calibri"/>
      <w:sz w:val="28"/>
      <w:szCs w:val="28"/>
    </w:rPr>
  </w:style>
  <w:style w:type="character" w:styleId="ListLabel114" w:customStyle="1">
    <w:name w:val="ListLabel 114"/>
    <w:qFormat/>
    <w:rPr>
      <w:rFonts w:eastAsia="Calibri"/>
      <w:spacing w:val="-8"/>
      <w:sz w:val="28"/>
      <w:szCs w:val="28"/>
    </w:rPr>
  </w:style>
  <w:style w:type="character" w:styleId="ListLabel115" w:customStyle="1">
    <w:name w:val="ListLabel 115"/>
    <w:qFormat/>
    <w:rPr>
      <w:rFonts w:ascii="Times New Roman" w:hAnsi="Times New Roman" w:cs="Times New Roman"/>
      <w:color w:val="2A6099"/>
      <w:sz w:val="16"/>
      <w:szCs w:val="16"/>
    </w:rPr>
  </w:style>
  <w:style w:type="character" w:styleId="ListLabel116" w:customStyle="1">
    <w:name w:val="ListLabel 116"/>
    <w:qFormat/>
    <w:rPr>
      <w:rFonts w:eastAsia="Calibri"/>
      <w:sz w:val="28"/>
      <w:szCs w:val="28"/>
    </w:rPr>
  </w:style>
  <w:style w:type="character" w:styleId="ListLabel117" w:customStyle="1">
    <w:name w:val="ListLabel 117"/>
    <w:qFormat/>
    <w:rPr>
      <w:rFonts w:eastAsia="Calibri"/>
      <w:spacing w:val="-8"/>
      <w:sz w:val="28"/>
      <w:szCs w:val="28"/>
    </w:rPr>
  </w:style>
  <w:style w:type="character" w:styleId="ListLabel118" w:customStyle="1">
    <w:name w:val="ListLabel 118"/>
    <w:qFormat/>
    <w:rPr>
      <w:rFonts w:ascii="Times New Roman" w:hAnsi="Times New Roman" w:cs="Times New Roman"/>
      <w:color w:val="2A6099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20238"/>
    <w:rPr>
      <w:sz w:val="16"/>
      <w:szCs w:val="16"/>
    </w:rPr>
  </w:style>
  <w:style w:type="character" w:styleId="Style21" w:customStyle="1">
    <w:name w:val="Текст примечания Знак"/>
    <w:basedOn w:val="DefaultParagraphFont"/>
    <w:uiPriority w:val="99"/>
    <w:semiHidden/>
    <w:qFormat/>
    <w:rsid w:val="00520238"/>
    <w:rPr>
      <w:rFonts w:ascii="Times New Roman" w:hAnsi="Times New Roman" w:eastAsia="Times New Roman"/>
      <w:szCs w:val="20"/>
    </w:rPr>
  </w:style>
  <w:style w:type="character" w:styleId="Style22" w:customStyle="1">
    <w:name w:val="Тема примечания Знак"/>
    <w:basedOn w:val="Style21"/>
    <w:uiPriority w:val="99"/>
    <w:semiHidden/>
    <w:qFormat/>
    <w:rsid w:val="00520238"/>
    <w:rPr>
      <w:rFonts w:ascii="Times New Roman" w:hAnsi="Times New Roman" w:eastAsia="Times New Roman"/>
      <w:b/>
      <w:bCs/>
      <w:szCs w:val="20"/>
    </w:rPr>
  </w:style>
  <w:style w:type="character" w:styleId="ListLabel119" w:customStyle="1">
    <w:name w:val="ListLabel 119"/>
    <w:qFormat/>
    <w:rPr/>
  </w:style>
  <w:style w:type="character" w:styleId="ListLabel120" w:customStyle="1">
    <w:name w:val="ListLabel 120"/>
    <w:qFormat/>
    <w:rPr/>
  </w:style>
  <w:style w:type="character" w:styleId="ListLabel121" w:customStyle="1">
    <w:name w:val="ListLabel 121"/>
    <w:qFormat/>
    <w:rPr/>
  </w:style>
  <w:style w:type="character" w:styleId="ListLabel122" w:customStyle="1">
    <w:name w:val="ListLabel 122"/>
    <w:qFormat/>
    <w:rPr>
      <w:rFonts w:ascii="Liberation Serif" w:hAnsi="Liberation Serif" w:eastAsia="Segoe UI" w:cs="Tahoma"/>
      <w:sz w:val="24"/>
      <w:szCs w:val="24"/>
      <w:lang w:val="en-US" w:eastAsia="en-US" w:bidi="en-US"/>
    </w:rPr>
  </w:style>
  <w:style w:type="character" w:styleId="ListLabel123" w:customStyle="1">
    <w:name w:val="ListLabel 123"/>
    <w:qFormat/>
    <w:rPr/>
  </w:style>
  <w:style w:type="character" w:styleId="ListLabel124" w:customStyle="1">
    <w:name w:val="ListLabel 124"/>
    <w:qFormat/>
    <w:rPr/>
  </w:style>
  <w:style w:type="character" w:styleId="ListLabel125" w:customStyle="1">
    <w:name w:val="ListLabel 125"/>
    <w:qFormat/>
    <w:rPr/>
  </w:style>
  <w:style w:type="character" w:styleId="ListLabel126" w:customStyle="1">
    <w:name w:val="ListLabel 126"/>
    <w:qFormat/>
    <w:rPr/>
  </w:style>
  <w:style w:type="character" w:styleId="ListLabel127" w:customStyle="1">
    <w:name w:val="ListLabel 127"/>
    <w:qFormat/>
    <w:rPr/>
  </w:style>
  <w:style w:type="character" w:styleId="ListLabel128" w:customStyle="1">
    <w:name w:val="ListLabel 128"/>
    <w:qFormat/>
    <w:rPr/>
  </w:style>
  <w:style w:type="character" w:styleId="ListLabel129" w:customStyle="1">
    <w:name w:val="ListLabel 129"/>
    <w:qFormat/>
    <w:rPr/>
  </w:style>
  <w:style w:type="character" w:styleId="ListLabel130" w:customStyle="1">
    <w:name w:val="ListLabel 130"/>
    <w:qFormat/>
    <w:rPr/>
  </w:style>
  <w:style w:type="character" w:styleId="ListLabel131" w:customStyle="1">
    <w:name w:val="ListLabel 131"/>
    <w:qFormat/>
    <w:rPr/>
  </w:style>
  <w:style w:type="character" w:styleId="ListLabel132" w:customStyle="1">
    <w:name w:val="ListLabel 132"/>
    <w:qFormat/>
    <w:rPr/>
  </w:style>
  <w:style w:type="character" w:styleId="ListLabel133" w:customStyle="1">
    <w:name w:val="ListLabel 133"/>
    <w:qFormat/>
    <w:rPr/>
  </w:style>
  <w:style w:type="character" w:styleId="ListLabel134" w:customStyle="1">
    <w:name w:val="ListLabel 134"/>
    <w:qFormat/>
    <w:rPr/>
  </w:style>
  <w:style w:type="character" w:styleId="ListLabel135" w:customStyle="1">
    <w:name w:val="ListLabel 135"/>
    <w:qFormat/>
    <w:rPr/>
  </w:style>
  <w:style w:type="character" w:styleId="ListLabel136" w:customStyle="1">
    <w:name w:val="ListLabel 136"/>
    <w:qFormat/>
    <w:rPr/>
  </w:style>
  <w:style w:type="character" w:styleId="ListLabel137" w:customStyle="1">
    <w:name w:val="ListLabel 137"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5e8b"/>
    <w:rPr>
      <w:color w:val="808080"/>
    </w:rPr>
  </w:style>
  <w:style w:type="character" w:styleId="ListLabel138" w:customStyle="1">
    <w:name w:val="ListLabel 138"/>
    <w:qFormat/>
    <w:rPr>
      <w:rFonts w:cs="Courier New"/>
    </w:rPr>
  </w:style>
  <w:style w:type="character" w:styleId="ListLabel139" w:customStyle="1">
    <w:name w:val="ListLabel 139"/>
    <w:qFormat/>
    <w:rPr>
      <w:rFonts w:cs="Courier New"/>
    </w:rPr>
  </w:style>
  <w:style w:type="character" w:styleId="ListLabel140" w:customStyle="1">
    <w:name w:val="ListLabel 140"/>
    <w:qFormat/>
    <w:rPr>
      <w:rFonts w:cs="Courier New"/>
    </w:rPr>
  </w:style>
  <w:style w:type="paragraph" w:styleId="Style23" w:customStyle="1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4">
    <w:name w:val="Body Text"/>
    <w:basedOn w:val="Normal"/>
    <w:uiPriority w:val="99"/>
    <w:rsid w:val="0027239f"/>
    <w:pPr>
      <w:spacing w:lineRule="exact" w:line="240"/>
      <w:ind w:right="4926" w:hanging="0"/>
    </w:pPr>
    <w:rPr>
      <w:rFonts w:ascii="NTCourierVK" w:hAnsi="NTCourierVK"/>
      <w:b/>
      <w:sz w:val="24"/>
    </w:rPr>
  </w:style>
  <w:style w:type="paragraph" w:styleId="Style25">
    <w:name w:val="List"/>
    <w:basedOn w:val="Style24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Style28" w:customStyle="1">
    <w:name w:val="подпись к объекту"/>
    <w:basedOn w:val="Normal"/>
    <w:next w:val="Normal"/>
    <w:uiPriority w:val="99"/>
    <w:qFormat/>
    <w:rsid w:val="00934b28"/>
    <w:pPr>
      <w:tabs>
        <w:tab w:val="clear" w:pos="720"/>
        <w:tab w:val="left" w:pos="3060" w:leader="none"/>
      </w:tabs>
      <w:spacing w:lineRule="atLeast" w:line="240"/>
      <w:jc w:val="center"/>
    </w:pPr>
    <w:rPr>
      <w:b/>
      <w:caps/>
      <w:sz w:val="28"/>
      <w:lang w:eastAsia="ar-SA"/>
    </w:rPr>
  </w:style>
  <w:style w:type="paragraph" w:styleId="BalloonText">
    <w:name w:val="Balloon Text"/>
    <w:basedOn w:val="Normal"/>
    <w:uiPriority w:val="99"/>
    <w:semiHidden/>
    <w:qFormat/>
    <w:rsid w:val="00934b28"/>
    <w:pPr/>
    <w:rPr>
      <w:rFonts w:ascii="Tahoma" w:hAnsi="Tahoma" w:cs="Tahoma"/>
      <w:sz w:val="16"/>
      <w:szCs w:val="16"/>
    </w:rPr>
  </w:style>
  <w:style w:type="paragraph" w:styleId="Style29">
    <w:name w:val="Header"/>
    <w:basedOn w:val="Normal"/>
    <w:uiPriority w:val="99"/>
    <w:rsid w:val="0027239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uiPriority w:val="99"/>
    <w:rsid w:val="0027239f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31" w:customStyle="1">
    <w:name w:val="Знак Знак Знак Знак Знак Знак Знак Знак Знак Знак Знак"/>
    <w:basedOn w:val="Normal"/>
    <w:uiPriority w:val="99"/>
    <w:qFormat/>
    <w:rsid w:val="00ad644a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11" w:customStyle="1">
    <w:name w:val="Знак Знак Знак Знак Знак Знак Знак Знак Знак Знак Знак1"/>
    <w:basedOn w:val="Normal"/>
    <w:uiPriority w:val="99"/>
    <w:qFormat/>
    <w:rsid w:val="00fa3424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ConsPlusDocList" w:customStyle="1">
    <w:name w:val="ConsPlusDocList"/>
    <w:next w:val="Normal"/>
    <w:uiPriority w:val="99"/>
    <w:qFormat/>
    <w:rsid w:val="000f2f26"/>
    <w:pPr>
      <w:widowControl w:val="false"/>
      <w:suppressAutoHyphens w:val="true"/>
      <w:bidi w:val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hi-IN" w:bidi="hi-IN"/>
    </w:rPr>
  </w:style>
  <w:style w:type="paragraph" w:styleId="ListParagraph">
    <w:name w:val="List Paragraph"/>
    <w:basedOn w:val="Normal"/>
    <w:uiPriority w:val="99"/>
    <w:qFormat/>
    <w:rsid w:val="00d40205"/>
    <w:pPr>
      <w:spacing w:before="0" w:after="0"/>
      <w:ind w:left="720" w:hanging="0"/>
      <w:contextualSpacing/>
    </w:pPr>
    <w:rPr/>
  </w:style>
  <w:style w:type="paragraph" w:styleId="Style32" w:customStyle="1">
    <w:name w:val="Знак Знак Знак Знак Знак Знак"/>
    <w:basedOn w:val="Normal"/>
    <w:uiPriority w:val="99"/>
    <w:qFormat/>
    <w:rsid w:val="000e28be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12" w:customStyle="1">
    <w:name w:val="Обычный1"/>
    <w:uiPriority w:val="99"/>
    <w:qFormat/>
    <w:rsid w:val="007c4fd9"/>
    <w:pPr>
      <w:widowControl w:val="false"/>
      <w:bidi w:val="0"/>
      <w:spacing w:lineRule="auto" w:line="300" w:before="24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BodyText2">
    <w:name w:val="Body Text 2"/>
    <w:basedOn w:val="Normal"/>
    <w:uiPriority w:val="99"/>
    <w:semiHidden/>
    <w:qFormat/>
    <w:rsid w:val="00775060"/>
    <w:pPr>
      <w:spacing w:lineRule="auto" w:line="480" w:before="0" w:after="120"/>
    </w:pPr>
    <w:rPr/>
  </w:style>
  <w:style w:type="paragraph" w:styleId="ConsPlusNormal" w:customStyle="1">
    <w:name w:val="ConsPlusNormal"/>
    <w:qFormat/>
    <w:rsid w:val="00e84bbd"/>
    <w:pPr>
      <w:widowControl/>
      <w:bidi w:val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8c0d9a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21" w:customStyle="1">
    <w:name w:val="Знак Знак Знак Знак Знак Знак2"/>
    <w:basedOn w:val="Normal"/>
    <w:uiPriority w:val="99"/>
    <w:qFormat/>
    <w:rsid w:val="00f41eb6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onsTitle" w:customStyle="1">
    <w:name w:val="ConsTitle"/>
    <w:qFormat/>
    <w:rsid w:val="00f41eb6"/>
    <w:pPr>
      <w:widowControl w:val="false"/>
      <w:bidi w:val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BodyText3">
    <w:name w:val="Body Text 3"/>
    <w:basedOn w:val="Normal"/>
    <w:link w:val="31"/>
    <w:uiPriority w:val="99"/>
    <w:semiHidden/>
    <w:qFormat/>
    <w:rsid w:val="00b46d7d"/>
    <w:pPr>
      <w:spacing w:before="0" w:after="120"/>
    </w:pPr>
    <w:rPr>
      <w:sz w:val="16"/>
      <w:szCs w:val="16"/>
    </w:rPr>
  </w:style>
  <w:style w:type="paragraph" w:styleId="11Char" w:customStyle="1">
    <w:name w:val="Знак1 Знак Знак Знак Знак Знак Знак Знак Знак1 Char"/>
    <w:basedOn w:val="Normal"/>
    <w:uiPriority w:val="99"/>
    <w:qFormat/>
    <w:rsid w:val="00854fc6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22" w:customStyle="1">
    <w:name w:val="Обычный2"/>
    <w:qFormat/>
    <w:rsid w:val="002c44c1"/>
    <w:pPr>
      <w:widowControl w:val="false"/>
      <w:bidi w:val="0"/>
      <w:snapToGrid w:val="false"/>
      <w:spacing w:before="20" w:after="2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ru-RU" w:eastAsia="ru-RU" w:bidi="ar-SA"/>
    </w:rPr>
  </w:style>
  <w:style w:type="paragraph" w:styleId="13" w:customStyle="1">
    <w:name w:val="Знак Знак Знак Знак Знак Знак1"/>
    <w:basedOn w:val="Normal"/>
    <w:uiPriority w:val="99"/>
    <w:qFormat/>
    <w:rsid w:val="00432c53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ConsPlusNonformat" w:customStyle="1">
    <w:name w:val="ConsPlusNonformat"/>
    <w:qFormat/>
    <w:rsid w:val="00f704d7"/>
    <w:pPr>
      <w:widowControl/>
      <w:bidi w:val="0"/>
      <w:jc w:val="left"/>
    </w:pPr>
    <w:rPr>
      <w:rFonts w:ascii="Courier New" w:hAnsi="Courier New" w:eastAsia="Calibri" w:cs="Courier New"/>
      <w:color w:val="auto"/>
      <w:kern w:val="0"/>
      <w:sz w:val="20"/>
      <w:szCs w:val="20"/>
      <w:lang w:val="ru-RU" w:eastAsia="ru-RU" w:bidi="ar-SA"/>
    </w:rPr>
  </w:style>
  <w:style w:type="paragraph" w:styleId="Style33">
    <w:name w:val="Footnote Text"/>
    <w:basedOn w:val="Normal"/>
    <w:uiPriority w:val="99"/>
    <w:semiHidden/>
    <w:rsid w:val="00f704d7"/>
    <w:pPr/>
    <w:rPr>
      <w:rFonts w:eastAsia="Calibri"/>
      <w:lang w:eastAsia="en-US"/>
    </w:rPr>
  </w:style>
  <w:style w:type="paragraph" w:styleId="14" w:customStyle="1">
    <w:name w:val="1 Обычный"/>
    <w:basedOn w:val="Normal"/>
    <w:qFormat/>
    <w:rsid w:val="00cd07f3"/>
    <w:pPr>
      <w:spacing w:lineRule="auto" w:line="360" w:before="120" w:after="120"/>
      <w:ind w:firstLine="720"/>
      <w:jc w:val="both"/>
    </w:pPr>
    <w:rPr>
      <w:rFonts w:ascii="Arial" w:hAnsi="Arial" w:eastAsia="Calibri" w:cs="Arial"/>
      <w:sz w:val="24"/>
      <w:szCs w:val="24"/>
      <w:lang w:eastAsia="en-US"/>
    </w:rPr>
  </w:style>
  <w:style w:type="paragraph" w:styleId="Style34">
    <w:name w:val="Body Text Indent"/>
    <w:basedOn w:val="Normal"/>
    <w:uiPriority w:val="99"/>
    <w:semiHidden/>
    <w:rsid w:val="00894962"/>
    <w:pPr>
      <w:spacing w:before="0" w:after="120"/>
      <w:ind w:left="283" w:hanging="0"/>
    </w:pPr>
    <w:rPr/>
  </w:style>
  <w:style w:type="paragraph" w:styleId="Style35" w:customStyle="1">
    <w:name w:val="Знак"/>
    <w:basedOn w:val="Normal"/>
    <w:qFormat/>
    <w:rsid w:val="0002638c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15" w:customStyle="1">
    <w:name w:val="Текст1"/>
    <w:basedOn w:val="Normal"/>
    <w:qFormat/>
    <w:rsid w:val="005f180f"/>
    <w:pPr/>
    <w:rPr>
      <w:rFonts w:ascii="Courier New" w:hAnsi="Courier New" w:cs="Courier New"/>
      <w:lang w:eastAsia="ar-SA"/>
    </w:rPr>
  </w:style>
  <w:style w:type="paragraph" w:styleId="NoSpacing">
    <w:name w:val="No Spacing"/>
    <w:qFormat/>
    <w:rsid w:val="00ee7532"/>
    <w:pPr>
      <w:widowControl w:val="false"/>
      <w:bidi w:val="0"/>
      <w:jc w:val="left"/>
    </w:pPr>
    <w:rPr>
      <w:rFonts w:ascii="Arial" w:hAnsi="Arial" w:eastAsia="Calibri" w:cs="Arial"/>
      <w:color w:val="auto"/>
      <w:kern w:val="0"/>
      <w:sz w:val="20"/>
      <w:szCs w:val="20"/>
      <w:lang w:val="ru-RU" w:eastAsia="en-US" w:bidi="ar-SA"/>
    </w:rPr>
  </w:style>
  <w:style w:type="paragraph" w:styleId="ConsPlusCell" w:customStyle="1">
    <w:name w:val="ConsPlusCell"/>
    <w:qFormat/>
    <w:rsid w:val="00e67ce7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8"/>
      <w:szCs w:val="28"/>
      <w:lang w:val="ru-RU" w:eastAsia="ru-RU" w:bidi="ar-SA"/>
    </w:rPr>
  </w:style>
  <w:style w:type="paragraph" w:styleId="23" w:customStyle="1">
    <w:name w:val="Знак Знак2 Знак Знак"/>
    <w:basedOn w:val="Normal"/>
    <w:qFormat/>
    <w:rsid w:val="003569c1"/>
    <w:pPr>
      <w:spacing w:lineRule="exact" w:line="240" w:before="0" w:after="160"/>
    </w:pPr>
    <w:rPr>
      <w:rFonts w:ascii="Verdana" w:hAnsi="Verdana"/>
      <w:lang w:val="en-US" w:eastAsia="en-US"/>
    </w:rPr>
  </w:style>
  <w:style w:type="paragraph" w:styleId="Style36">
    <w:name w:val="Endnote Text"/>
    <w:basedOn w:val="Normal"/>
    <w:uiPriority w:val="99"/>
    <w:unhideWhenUsed/>
    <w:rsid w:val="00391899"/>
    <w:pPr>
      <w:ind w:firstLine="567"/>
      <w:jc w:val="both"/>
    </w:pPr>
    <w:rPr/>
  </w:style>
  <w:style w:type="paragraph" w:styleId="Style37" w:customStyle="1">
    <w:name w:val="Содержимое таблицы"/>
    <w:basedOn w:val="Normal"/>
    <w:qFormat/>
    <w:pPr>
      <w:suppressLineNumbers/>
    </w:pPr>
    <w:rPr/>
  </w:style>
  <w:style w:type="paragraph" w:styleId="Style38" w:customStyle="1">
    <w:name w:val="Заголовок таблицы"/>
    <w:basedOn w:val="Style37"/>
    <w:qFormat/>
    <w:pPr>
      <w:jc w:val="center"/>
    </w:pPr>
    <w:rPr>
      <w:b/>
      <w:bCs/>
    </w:rPr>
  </w:style>
  <w:style w:type="paragraph" w:styleId="Annotationtext">
    <w:name w:val="annotation text"/>
    <w:basedOn w:val="Normal"/>
    <w:uiPriority w:val="99"/>
    <w:semiHidden/>
    <w:unhideWhenUsed/>
    <w:qFormat/>
    <w:rsid w:val="00520238"/>
    <w:pPr/>
    <w:rPr/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520238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6">
    <w:name w:val="Table Grid"/>
    <w:basedOn w:val="a3"/>
    <w:rsid w:val="00f704d7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5">
    <w:name w:val="Сетка таблицы1"/>
    <w:basedOn w:val="a3"/>
    <w:rsid w:val="001b637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4">
    <w:name w:val="Сетка таблицы2"/>
    <w:basedOn w:val="a3"/>
    <w:rsid w:val="008708fd"/>
    <w:rPr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24F23-9372-4B2D-91E3-056783573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Application>LibreOffice/6.2.0.3$Windows_X86_64 LibreOffice_project/98c6a8a1c6c7b144ce3cc729e34964b47ce25d62</Application>
  <Pages>50</Pages>
  <Words>3354</Words>
  <Characters>23172</Characters>
  <CharactersWithSpaces>25798</CharactersWithSpaces>
  <Paragraphs>859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2019-12-17T12:44:00Z</dcterms:created>
  <dc:creator>Иванова Виктория Викторовна</dc:creator>
  <dc:description/>
  <dc:language>ru-RU</dc:language>
  <cp:lastModifiedBy/>
  <cp:lastPrinted>2020-03-30T15:12:08Z</cp:lastPrinted>
  <dcterms:modified xsi:type="dcterms:W3CDTF">2020-03-31T12:22:34Z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4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