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FB" w:rsidRDefault="00934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49FB" w:rsidRDefault="009349FB">
      <w:pPr>
        <w:pStyle w:val="ConsPlusNormal"/>
        <w:ind w:firstLine="540"/>
        <w:jc w:val="both"/>
        <w:outlineLvl w:val="0"/>
      </w:pPr>
    </w:p>
    <w:p w:rsidR="009349FB" w:rsidRDefault="009349FB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9349FB" w:rsidRDefault="009349FB">
      <w:pPr>
        <w:pStyle w:val="ConsPlusTitle"/>
        <w:jc w:val="center"/>
      </w:pPr>
    </w:p>
    <w:p w:rsidR="009349FB" w:rsidRDefault="009349FB">
      <w:pPr>
        <w:pStyle w:val="ConsPlusTitle"/>
        <w:jc w:val="center"/>
      </w:pPr>
      <w:r>
        <w:t>ПОСТАНОВЛЕНИЕ</w:t>
      </w:r>
    </w:p>
    <w:p w:rsidR="009349FB" w:rsidRDefault="009349FB">
      <w:pPr>
        <w:pStyle w:val="ConsPlusTitle"/>
        <w:jc w:val="center"/>
      </w:pPr>
      <w:r>
        <w:t>от 19 июня 2009 г. N 201</w:t>
      </w:r>
    </w:p>
    <w:p w:rsidR="009349FB" w:rsidRDefault="009349FB">
      <w:pPr>
        <w:pStyle w:val="ConsPlusTitle"/>
        <w:jc w:val="center"/>
      </w:pPr>
    </w:p>
    <w:p w:rsidR="009349FB" w:rsidRDefault="009349FB">
      <w:pPr>
        <w:pStyle w:val="ConsPlusTitle"/>
        <w:jc w:val="center"/>
      </w:pPr>
      <w:r>
        <w:t>ОБ УТВЕРЖДЕНИИ ПОРЯДКА И УСЛОВИЙ ПРОВЕДЕНИЯ АУКЦИОНОВ</w:t>
      </w:r>
    </w:p>
    <w:p w:rsidR="009349FB" w:rsidRDefault="009349FB">
      <w:pPr>
        <w:pStyle w:val="ConsPlusTitle"/>
        <w:jc w:val="center"/>
      </w:pPr>
      <w:r>
        <w:t>НА ПРАВО ПОЛЬЗОВАНИЯ УЧАСТКАМИ НЕДР МЕСТНОГО ЗНАЧЕНИЯ</w:t>
      </w:r>
    </w:p>
    <w:p w:rsidR="009349FB" w:rsidRDefault="009349FB">
      <w:pPr>
        <w:pStyle w:val="ConsPlusTitle"/>
        <w:jc w:val="center"/>
      </w:pPr>
      <w:r>
        <w:t>НА ТЕРРИТОРИИ ОБЛАСТИ</w:t>
      </w:r>
    </w:p>
    <w:p w:rsidR="009349FB" w:rsidRDefault="009349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4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5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21.11.2012 </w:t>
            </w:r>
            <w:hyperlink r:id="rId6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08.08.2014 </w:t>
            </w:r>
            <w:hyperlink r:id="rId7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29.06.2018 </w:t>
            </w:r>
            <w:hyperlink r:id="rId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и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01.03.2012 N 24-ОЗ "О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недропользования" постановляю:</w:t>
      </w:r>
    </w:p>
    <w:p w:rsidR="009349FB" w:rsidRDefault="009349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21.11.2012 N 769,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08.08.2014 N 422)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порядок и условия</w:t>
        </w:r>
      </w:hyperlink>
      <w:r>
        <w:t xml:space="preserve"> проведения аукционов на право пользования участками недр местного значения на территории области.</w:t>
      </w:r>
    </w:p>
    <w:p w:rsidR="009349FB" w:rsidRDefault="009349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21.11.2012 N 769)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 xml:space="preserve">2.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Новгородской области от 21.11.2012 N 769.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right"/>
      </w:pPr>
      <w:r>
        <w:t>Заместитель</w:t>
      </w:r>
    </w:p>
    <w:p w:rsidR="009349FB" w:rsidRDefault="009349FB">
      <w:pPr>
        <w:pStyle w:val="ConsPlusNormal"/>
        <w:jc w:val="right"/>
      </w:pPr>
      <w:r>
        <w:t>Главы администрации</w:t>
      </w:r>
    </w:p>
    <w:p w:rsidR="009349FB" w:rsidRDefault="009349FB">
      <w:pPr>
        <w:pStyle w:val="ConsPlusNormal"/>
        <w:jc w:val="right"/>
      </w:pPr>
      <w:r>
        <w:t>А.Ф.ГАБИТОВ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right"/>
        <w:outlineLvl w:val="0"/>
      </w:pPr>
      <w:r>
        <w:t>Утверждены</w:t>
      </w:r>
    </w:p>
    <w:p w:rsidR="009349FB" w:rsidRDefault="009349FB">
      <w:pPr>
        <w:pStyle w:val="ConsPlusNormal"/>
        <w:jc w:val="right"/>
      </w:pPr>
      <w:r>
        <w:t>постановлением</w:t>
      </w:r>
    </w:p>
    <w:p w:rsidR="009349FB" w:rsidRDefault="009349FB">
      <w:pPr>
        <w:pStyle w:val="ConsPlusNormal"/>
        <w:jc w:val="right"/>
      </w:pPr>
      <w:r>
        <w:t>Администрации области</w:t>
      </w:r>
    </w:p>
    <w:p w:rsidR="009349FB" w:rsidRDefault="009349FB">
      <w:pPr>
        <w:pStyle w:val="ConsPlusNormal"/>
        <w:jc w:val="right"/>
      </w:pPr>
      <w:r>
        <w:t>от 19.06.2009 N 201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Title"/>
        <w:jc w:val="center"/>
      </w:pPr>
      <w:bookmarkStart w:id="0" w:name="P38"/>
      <w:bookmarkEnd w:id="0"/>
      <w:r>
        <w:t>ПОРЯДОК И УСЛОВИЯ</w:t>
      </w:r>
    </w:p>
    <w:p w:rsidR="009349FB" w:rsidRDefault="009349FB">
      <w:pPr>
        <w:pStyle w:val="ConsPlusTitle"/>
        <w:jc w:val="center"/>
      </w:pPr>
      <w:r>
        <w:t>ПРОВЕДЕНИЯ АУКЦИОНОВ НА ПРАВО ПОЛЬЗОВАНИЯ УЧАСТКАМИ НЕДР</w:t>
      </w:r>
    </w:p>
    <w:p w:rsidR="009349FB" w:rsidRDefault="009349FB">
      <w:pPr>
        <w:pStyle w:val="ConsPlusTitle"/>
        <w:jc w:val="center"/>
      </w:pPr>
      <w:r>
        <w:t>МЕСТНОГО ЗНАЧЕНИЯ НА ТЕРРИТОРИИ ОБЛАСТИ</w:t>
      </w:r>
    </w:p>
    <w:p w:rsidR="009349FB" w:rsidRDefault="009349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4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9349FB" w:rsidRDefault="009349FB">
            <w:pPr>
              <w:pStyle w:val="ConsPlusNormal"/>
              <w:jc w:val="center"/>
            </w:pPr>
            <w:r>
              <w:rPr>
                <w:color w:val="392C69"/>
              </w:rPr>
              <w:t>от 29.06.2018 N 317)</w:t>
            </w:r>
          </w:p>
        </w:tc>
      </w:tr>
    </w:tbl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1. Общие положения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 xml:space="preserve">1.1. Порядок и условия проведения аукционов на право пользования участками недр местного значения на территории области разработаны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и определяют порядок принятия решений о проведении аукционов на право пользования участками недр местного значения на территории области, подачи и рассмотрения заявок на участие в таких аукционах, формирования и работы аукционных комиссий, проведения аукционов и утверждения результатов аукционов на право пользования участками недр местного значения на территории области.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1.2. Принятие решения о проведении аукциона на право пользования участками недр местного значения на территории области (далее - аукцион) осуществляется министерством природных ресурсов, лесного хозяйства и экологии Новгородской области (далее - Организатор аукциона) по инициативе Организатора аукциона и (или) по предложениям субъектов предпринимательской деятельности и (или) органов местного самоуправления муниципальных районов Новгородской области.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1.3. Решение о проведении аукциона оформляется приказом Организатора аукциона после завершения Организатором аукциона комплекса подготовительных работ по проведению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 комплекс подготовительных работ по проведению аукциона включаются: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согласование кандидатур для включения в состав аукционной комиссии;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определение предварительных границ участков недр местного значения (далее - участки недр);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согласование возможности и условий пользования участками недр с органами местного самоуправления муниципальных районов Новгородской области;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обоснование расчетов сборов и платежей при пользовании участками недр (сумма сбора за участие в аукционе, минимальный (стартовый) размер разового платежа, размер регулярного платежа);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подготовка пакета геологической информации;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разработка и утверждение документации об аукционе.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2. Информация о проведении аукциона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2.1. Информация о проведении аукциона, включающая объявление о проведении аукциона и документацию об аукционе,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 (далее - официальный сайт торгов), а также на официальном сайте Организатора аукциона в информационно-телекоммуникационной сети "Интернет" www.leskom.nov.ru (далее - официальный сайт Организатора аукциона) не позднее чем за 45 календарных дней до дня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2.2. Объявление о проведении аукциона должно содержать: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наименование, место нахождения, почтовый адрес, адрес электронной почты, номера </w:t>
      </w:r>
      <w:r>
        <w:lastRenderedPageBreak/>
        <w:t>справочных телефонов Организатора аукциона;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сведения о реквизитах решения о проведении аукциона;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предмет аукциона;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минимальный (стартовый) размер разового платежа за пользование участком недр, величину повышения минимального (стартового) размера разового платежа за пользование участком недр ("шаг аукциона");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сумму сбора за участие в аукционе, порядок и срок его внесения, реквизиты лицевого счета Организатора аукциона для перечисления сбора за участие в аукционе;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размер задатка, порядок и срок его внесения, порядок возврата задатка заявителям и участникам аукциона, реквизиты лицевого счета Организатора аукциона для перечисления задатка;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размер регулярного платежа за пользование участком недр (по совмещенной лицензии);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порядок подачи заявок на участие в аукционе, место и время их подачи, дату и время начала и окончания подачи заявок на участие в аукционе;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место, дату и время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2.3. Документация об аукционе наряду со сведениями, указанными в объявлении о проведении аукциона, должна содержать: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наименование, общие сведения об участке недр с указанием его местонахождения, основные условия пользования участком недр, цель пользования участком недр;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краткую геологическую характеристику участка недр;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топографический план участка недр;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виды общераспространенных полезных ископаемых с указанием запасов, прогнозных ресурсов;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сведения о собственнике земельного участка, землепользователе, землевладельце или арендаторе земельного участка;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форму заявки на участие в аукционе;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срок, в течение которого по результатам аукциона должно быть подписано лицензионное соглашение и выдана лицензия на право пользования участком недр;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проект лицензионного соглашения;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порядок, дату начала и окончания предоставления заинтересованным лицам разъяснений положений документации об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2.4. Организатор аукциона вправе принять решение о внесении изменений в объявление о проведении аукциона и (или) в документацию об аукционе не позднее чем за 5 рабочих дней до дня окончания срока подачи заявок на участие в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Решение о внесении изменений в объявление о проведении аукциона и (или) в документацию об аукционе оформляется приказом Организатора аукциона и размещается Организатором аукциона на официальном сайте торгов и официальном сайте Организатора аукциона в течение 2 рабочих дней со дня принятия решения о внесении изменений в объявление </w:t>
      </w:r>
      <w:r>
        <w:lastRenderedPageBreak/>
        <w:t>о проведении аукциона и (или) в документацию об аукционе. При этом срок подачи заявок на участие в аукционе должен быть продлен так, чтобы со дня размещения на официальном сайте торгов и официальном сайте Организатора аукциона решения о внесении изменений в объявление о проведении аукциона и (или) в документацию об аукционе до дня окончания срока подачи заявок на участие в аукционе он составлял не менее 10 рабочих дней.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2.5. Организатор аукциона вправе принять решение об отмене проведения аукциона не позднее чем за 5 рабочих дней до дня окончания срока подачи заявок на участие в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Решение об отмене проведения аукциона оформляется приказом Организатора аукциона и размещается Организатором аукциона на официальном сайте торгов и официальном сайте Организатора аукциона в течение 2 рабочих дней со дня принятия решения об отмене проведения аукциона. Организатор аукциона в течение 2 рабочих дней со дня размещения решения об отмене проведения аукциона обязан известить участников аукциона о своем решении об отмене проведения аукциона и в течение 10 рабочих дней со дня размещения решения об отмене проведения аукциона возвратить им внесенные задатки.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2.6. Любое заинтересованное лицо не позднее чем за 6 рабочих дней до дня окончания срока подачи заявок на участие в аукционе вправе направить Организатору аукциона в письменной форме запрос о разъяснении положений документации об аукционе в порядке, определенном документацией об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Организатор аукциона в течение 4 рабочих дней со дня поступления запроса о разъяснении положений документации об аукционе направляет заинтересованному лицу любым доступным способом разъяснения положений документации об аукционе и размещает их на официальном сайте торгов и официальном сайте Организатора аукциона с указанием содержания запроса и без указания лица, направившего запрос.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3. Аукционная комиссия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3.1. Для проведения аукциона приказом Организатора аукциона создается аукционная комиссия. Аукционная комиссия состоит из председателя, заместителя председателя и членов аукционной комиссии.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3.2. В состав аукционной комиссии включаются представители органов исполнительной власти области, а также по согласованию - представители территориальных органов федеральных органов исполнительной власти и органов местного самоуправления муниципальных районов области, на территории которых расположены участки недр, выставляемые на аукционы.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Количество членов аукционной комиссии должно составлять не менее 5 человек.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Членами аукционной комиссии не могут быть лица, лично заинтересованные в результатах аукциона либо аффилированные с участником аукциона. В случае выявления в составе аукционной комиссии указанных лиц Организатор аукциона обязан незамедлительно принять решение о замене их иными лицами.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3.3. Аукционная комиссия формируется для проведения отдельного аукциона либо на определенный срок и прекращает свою деятельность соответственно после проведения аукциона или истечения установленного срока.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3.4. Председатель аукционной комиссии руководит деятельностью аукционной комиссии и председательствует на ее заседаниях.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 отсутствие председателя аукционной комиссии или по его поручению обязанности председателя аукционной комиссии исполняет заместитель председателя аукционной комиссии.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lastRenderedPageBreak/>
        <w:t>3.5. Заседание аукционной комиссии правомочно, если на нем присутствует не менее половины ее членов.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4. Порядок подачи заявки на участие в аукционе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4.1. Для участия в аукционе заявитель подает Организатору аукциона заявку на участие в аукционе (далее -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4.2. Документы и сведения, прилагаемые к заявке: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4.2.1. Данные о заявителе: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форма, место нахождения - для юридического лица, фамилия, имя, отчество (при наличии), место жительства, данные документа, удостоверяющего личность, - для индивидуального предпринимателя;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копии учредительных документов - для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 (в случае необходимости);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копия свидетельства о государственной регистрации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гражданина в качестве индивидуального предпринимателя;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копия свидетельства о постановке заявителя на учет в налоговом органе;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копия свидетельства о государственной регистрации заявителя в органах статистики;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копия решения уполномоченных органов управления заявителя о назначении единоличного исполнительного органа организации - для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решение уполномоченного органа управления заявителя об участии в аукционе - для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выписка из Единого государственного реестра юридических лиц, полученная не ранее чем за один месяц до даты подачи заявки на участие в аукционе, - для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выписка из Единого государственного реестра индивидуальных предпринимателей, полученная не ранее чем за один месяц до даты подачи заявки на участие в аукционе, - для индивидуального предпринимателя;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4.2.2. Данные о финансовых возможностях заявителя, необходимых для эффективного и безопасного выполнения работ, связанных с намечаемым пользованием участком недр, включая документальные данные о наличии собственных и (или) привлеченных средств: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копия бухгалтерского баланса заявителя (с приложением всех обязательных форм) за последний отчетный период с отметкой налогового органа о его принятии - для юридического лица;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аукционе, и остатке денежных средств на счетах заявителя;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копии договоров займа или кредита, вступившие в силу на дату подачи заявки, с </w:t>
      </w:r>
      <w:r>
        <w:lastRenderedPageBreak/>
        <w:t>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последний отчетный период с отметкой налогового органа о его принятии и др.);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копии договоров со сторонними организациями, привлекаемыми заявителем в качестве подрядчиков для осуществления работ, связанных с планируемым пользованием участком недр, с приложением укрупненного сметно-финансового расчета планируемых работ;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справка налогового органа о наличии (об отсутствии) у заявителя просроченной задолженности по уплате налогов и сборов и ее размере;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4.2.3. Данные о технических и технологических возможностях заявителя, обеспеченности квалифицированными специалистами, а также о специализированных организациях, привлекаемых им в качестве подрядчиков для выполнения работ, связанных с пользованием участком недр: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справка о применяемых технологиях с их описанием и перечень технических средств, необходимых для безопасного и эффективного проведения работ, с доказательством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 и др.);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сведения о кадровом составе заявителя, квалифицированных специалистах, которые будут непосредственно осуществлять работы, связанные с планируемым пользованием участком недр (копия штатного расписания заявителя, копии дипломов квалифицированных специалистов и др.);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сведения о кадровом составе сторонних организаций, привлекаемых заявителем в качестве подрядчиков для осуществления работ, связанных с планируемым пользованием участком недр, с приложением доказательств наличия у них квалифицированных специалистов, которые будут непосредственно осуществлять работы (копия штатного расписания подрядной организации, копии дипломов квалифицированных специалистов);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перечень технических средств, необходимых для эффективного и безопасного проведения работ, с доказательством их принадлежности заявителю либо подрядчику (копии паспортов технических средств или иное подтверждение принадлежности заявителю или копии договоров с подрядными организациями или физическими лицами с приложением перечня технических средств и копий паспортов технических средств, иное подтверждение принадлежности подрядчику).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Копии документов представляются заверенными в установленном порядке.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Документы, оформленные заявителем, подписываются уполномоченным лицом заявителя, прошиваются и заверяются печатью заявителя (при наличии).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7" w:history="1">
        <w:r>
          <w:rPr>
            <w:color w:val="0000FF"/>
          </w:rPr>
          <w:t>пятом</w:t>
        </w:r>
      </w:hyperlink>
      <w:r>
        <w:t xml:space="preserve"> - </w:t>
      </w:r>
      <w:hyperlink w:anchor="P110" w:history="1">
        <w:r>
          <w:rPr>
            <w:color w:val="0000FF"/>
          </w:rPr>
          <w:t>восьмом</w:t>
        </w:r>
      </w:hyperlink>
      <w:r>
        <w:t xml:space="preserve">, </w:t>
      </w:r>
      <w:hyperlink w:anchor="P113" w:history="1">
        <w:r>
          <w:rPr>
            <w:color w:val="0000FF"/>
          </w:rPr>
          <w:t>одиннадцатом</w:t>
        </w:r>
      </w:hyperlink>
      <w:r>
        <w:t xml:space="preserve">, </w:t>
      </w:r>
      <w:hyperlink w:anchor="P114" w:history="1">
        <w:r>
          <w:rPr>
            <w:color w:val="0000FF"/>
          </w:rPr>
          <w:t>двенадцатом абзацах подпункта 4.2.1</w:t>
        </w:r>
      </w:hyperlink>
      <w:r>
        <w:t xml:space="preserve">, </w:t>
      </w:r>
      <w:hyperlink w:anchor="P120" w:history="1">
        <w:r>
          <w:rPr>
            <w:color w:val="0000FF"/>
          </w:rPr>
          <w:t>шестом абзаце подпункта 4.2.2</w:t>
        </w:r>
      </w:hyperlink>
      <w:r>
        <w:t>, заявитель вправе представить самостоятельно. В случае непредставления их заявителем Организатор аукциона запрашивает указанные документы в государственных органах в рамках межведомственного взаимодействия.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4.3. Заявитель вправе подать только одну заявку в отношении одного предмета аукциона, а в случае проведения аукциона по нескольким лотам - в отношении каждого лота.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4.4. С заявителя взимается сбор за участие в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Сбор за участие в аукционе должен поступить на лицевой счет Организатора аукциона, указанный в объявлении о проведении аукциона, не позднее дня окончания срока подачи заявок.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lastRenderedPageBreak/>
        <w:t>Сбор за участие в аукционе независимо от результатов проведения аукциона заявителям не возвращается, за исключением случаев отказа Организатором аукциона в приеме заявки и отмены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4.5. До подачи заявки заявитель производит оплату суммы задатка. Задаток должен поступить на лицевой счет Организатора аукциона, указанный в объявлении о проведении аукциона, не позднее дня окончания срока подачи заявок.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Задаток устанавливается в размере 100 % от минимального (стартового) размера разового платежа за пользование участком недр.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Задаток возвращается участникам аукциона, не признанным победителями аукциона, в течение 10 рабочих дней со дня подписания протокола о результатах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4.6. Сбор за участие в аукционе и задаток являются одними из условий регистрации заявки.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4.7. Регистрация заявок осуществляется Организатором аукциона в течение срока подачи заявок, указанного в объявлении о проведении аукциона, в день подачи соответствующей заявки.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4.8. Заявки, поступившие после окончания срока подачи заявок, не регистрируются и возвращаются заявителям в течение 3 календарных дней со дня их поступления Организатору аукциона. Организатор аукциона обязан возвратить внесенные указанными заявителями задатки в течение 10 рабочих дней со дня поступления заявки Организатору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4.9. Организатор аукциона уведомляет заявителя о регистрации его заявки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4.10. Заявитель вправе отозвать заявку в любое время до окончания срока подачи заявок путем направления Организатору аукциона письменного уведомления об отзыве заявки. Организатор аукциона обязан возвратить внесенный заявителем задаток в течение 10 рабочих дней со дня регистрации уведомления об отзыве заявки.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5. Порядок рассмотрения заявок на участие в аукционе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5.1. Срок рассмотрения заявок не должен превышать 10 календарных дней со дня окончания срока подачи заявок.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5.2. По результатам рассмотрения заявок аукционная комиссия принимает решение о допуске заявителей к участию в аукционе либо об отказе в допуске к участию в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Решение о допуске заявителей к участию в аукционе либо об отказе в допуске к участию в аукционе оформляется протоколом рассмотрения заявок на участие в аукционе, который подписывается всеми присутствующими на рассмотрении заявок членами аукционной комиссии в день окончания срока рассмотрения заявок.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 протоколе рассмотрения заявок на участие в аукционе указываются: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все зарегистрированные заявки;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все отозванные заявителями заявки;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заявители, допущенные к участию в аукционе;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lastRenderedPageBreak/>
        <w:t>заявители, которым было отказано в допуске к участию в аукционе с указанием причин такого отказа.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Протокол рассмотрения заявок на участие в аукционе размещается Организатором аукциона на официальном сайте Организатора аукциона на следующий день со дня его подписания.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5.3. Заявитель становится участником аукциона со дня подписания членами аукционной комиссии протокола рассмотрения заявок на участие в аукционе.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5.4. Основаниями для отказа в допуске к участию в аукционе являются: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заявка подана с нарушением установленных требований, в том числе если ее содержание не соответствует объявленным порядку и условиям проведения аукциона;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заявитель умышленно представил о себе неверные сведения;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если в случае предоставления права пользования участком недр данному заявителю не будут соблюдены антимонопольные требования.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5.5. Заявителям, допущенным к участию в аукционе, и заявителям, не допущенным к участию в аукционе, Организатор аукциона в течение 3 рабочих дней со дня подписания протокола рассмотрения заявок на участие в аукционе направляет соответствующее уведомление о принятом решении любым доступным способом.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5.6. Организатор аукциона обязан возвратить заявителям, не допущенным к участию в аукционе, внесенные ими задатки в течение 10 рабочих дней со дня подписания протокола рассмотрения заявок на участие в аукционе.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jc w:val="center"/>
        <w:outlineLvl w:val="1"/>
      </w:pPr>
      <w:r>
        <w:t>6. Порядок проведения аукциона и утверждение результатов</w:t>
      </w:r>
    </w:p>
    <w:p w:rsidR="009349FB" w:rsidRDefault="009349FB">
      <w:pPr>
        <w:pStyle w:val="ConsPlusNormal"/>
        <w:jc w:val="center"/>
      </w:pPr>
      <w:r>
        <w:t>аукциона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  <w:r>
        <w:t>6.1. В аукционе могут участвовать только заявители, признанные участниками аукциона, или их представители при наличии доверенности, выданной в соответствии с законодательством Российской Федерации.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6.2. Регистрация участников аукциона или их представителей начинается непосредственно перед началом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При регистрации участникам аукциона или их представителям выдаются пронумерованные карточки.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6.3. Аукцион проводится путем повышения минимального (стартового) размера разового платежа за пользование участком недр, указанного в объявлении о проведении аукциона, на "шаг аукциона".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6.4. Непосредственное проведение аукциона осуществляет аукционист, избранный из состава аукционной комиссии большинством голосов присутствующих членов аукционной комиссии путем открытого голосования.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6.5. Аукцион начинается с объявления предмета аукциона, номера лота (в случае проведения аукциона по нескольким лотам), минимального (стартового) размера разового платежа за пользование участком недр и "шага аукциона".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lastRenderedPageBreak/>
        <w:t>6.6. Аукционист объявляет первое значение разового платежа за пользование участком недр, равное его стартовому размеру, увеличенному на размер "шага аукциона".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Если после объявления первого значения разового платежа за пользование участком недр и троекратного повторения этого значения ни один из участников аукциона не поднял карточку со своим регистрационным номером, аукцион прекращается и признается несостоявшимся.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6.7. В случае поднятия одной карточки аукционист называет регистрационный номер участника аукциона, поднявшего свою карточку. В случае поднятия нескольких карточек аукционист называет регистрационный номер участника аукциона, который первым поднял свою карточку.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Каждое последующее значение размера разового платежа за пользование участком недр аукционист назначает путем увеличения текущего значения на "шаг аукциона".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6.8. Если после троекратного объявления очередного значения размера разового платежа за пользование участком недр ни один из участников аукциона не поднял карточку со своим регистрационным номером, аукцион завершается.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6.9. Победителем аукциона признается участник аукциона, предложивший наибольшую величину разового платежа за пользование участком недр.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6.10. Аукцион признается несостоявшимся в следующих случаях: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при отсутствии заявок на участие в аукционе;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на участие в аукционе зарегистрирована одна заявка;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к участию в аукционе допущен только один заявитель;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к участию в аукционе не допущены все заявители;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в аукционе участвовали менее чем два участника аукциона;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участниками аукциона не предложена величина разового платежа за пользование участком недр выше стартового размера.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В случае если аукцион признан несостоявшимся по причинам, указанным в </w:t>
      </w:r>
      <w:hyperlink w:anchor="P181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183" w:history="1">
        <w:r>
          <w:rPr>
            <w:color w:val="0000FF"/>
          </w:rPr>
          <w:t>шестом абзацах</w:t>
        </w:r>
      </w:hyperlink>
      <w:r>
        <w:t xml:space="preserve"> настоящего пункта, Организатор аукциона принимает решение о предоставлении права пользования участком недр, выставленным на аукцион, единственному допущенному к участию в аукционе заявителю (далее - единственный заявитель) или единственному участнику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При уклонении единственного заявителя или единственного участника аукциона от получения лицензии на пользование участком недр, выставленным на аукцион, и подписания лицензионного соглашения в срок, установленный в документации об аукционе, внесенный им задаток не возвращается. Организатор аукциона вправе принять решение о проведении повторного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6.11. Результаты аукциона оформляются протоколом о результатах аукциона, который подписывается всеми присутствующими на аукционе членами аукционной комиссии в день его проведения.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Протокол о результатах аукциона составляется в трех экземплярах.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6.12. В протоколе о результатах аукциона указываются наименование участка недр, по которому проводился аукцион, состав членов аукционной комиссии, принявших участие в проведении аукциона, сведения о победителе аукциона, стартовый размер разового платежа за </w:t>
      </w:r>
      <w:r>
        <w:lastRenderedPageBreak/>
        <w:t>пользование участком недр, окончательный размер разового платежа за пользование участком недр, установленный по результатам аукциона, сведения о том, что аукцион не состоялся (с указанием причин), сведения о единственном заявителе, единственном участнике аукциона, иные сведения по усмотрению аукционной комиссии.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6.13. Решение об утверждении результатов аукциона и предоставлении победителю (единственному заявителю, единственному участнику) аукциона права пользования участком недр (далее - решение об утверждении результатов аукциона) оформляется приказом Организатора аукциона в срок, не превышающий 10 рабочих дней со дня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6.14. В случае неисполнения победителем аукциона обязательства по уплате разового платежа за пользование участком недр (далее - обязательство) в размере, установленном по результатам аукциона, и в срок, установленный лицензией на пользование недрами, такой победитель аукциона утрачивает предоставленное ему право пользования участком недр, внесенный задаток указанному лицу не возвращается.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Решение об утверждении результатов аукциона подлежит отмене в части, касающейся предоставления победителю аукциона права пользования участком недр, не позднее 10 рабочих дней со дня окончания срока исполнения обязательства. Копия решения об отмене результатов аукциона в части, касающейся предоставления победителю аукциона права пользования участком недр, в течение 3 рабочих дней со дня принятия такого решения направляется победителю аукциона, не исполнившему обязательство.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об отмене результатов аукциона в части, касающейся предоставления победителю аукциона права пользования участком недр, Организатор аукциона направляет заказным письмом с уведомлением о вручении предложение о предоставлении права пользования участком недр, выставленным на аукцион, участнику аукциона, не являющемуся победителем аукциона, сделавшему предпоследнее предложение о размере разового платежа за пользование участком недр (далее - участник аукциона, сделавший предпоследнее предложение о размере разового платежа).</w:t>
      </w:r>
    </w:p>
    <w:p w:rsidR="009349FB" w:rsidRDefault="009349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49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FB" w:rsidRDefault="009349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49FB" w:rsidRDefault="009349F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третьем, а не в пятом абзаце настоящего пункта.</w:t>
            </w:r>
          </w:p>
        </w:tc>
      </w:tr>
    </w:tbl>
    <w:p w:rsidR="009349FB" w:rsidRDefault="009349FB">
      <w:pPr>
        <w:pStyle w:val="ConsPlusNormal"/>
        <w:spacing w:before="280"/>
        <w:ind w:firstLine="540"/>
        <w:jc w:val="both"/>
      </w:pPr>
      <w:r>
        <w:t xml:space="preserve">В случае если участник аукциона, сделавший предпоследнее предложение о размере разового платежа, в течение 10 календарных дней со дня получения предложения, указанного в </w:t>
      </w:r>
      <w:hyperlink w:anchor="P197" w:history="1">
        <w:r>
          <w:rPr>
            <w:color w:val="0000FF"/>
          </w:rPr>
          <w:t>пятом абзаце</w:t>
        </w:r>
      </w:hyperlink>
      <w:r>
        <w:t xml:space="preserve"> настоящего пункта, выразил свое согласие на пользование участком недр, выставленным на аукцион, на условиях, предусмотренных документацией об аукционе, Организатор аукциона в срок, не превышающий 10 рабочих дней со дня получения такого согласия от участника аукциона, сделавшего предпоследнее предложение о размере разового платежа, принимает решение о предоставлении права пользования участком недр, выставленным на аукцион, участнику аукциона, сделавшему предпоследнее предложение о размере разового платежа.</w:t>
      </w:r>
    </w:p>
    <w:p w:rsidR="009349FB" w:rsidRDefault="009349FB">
      <w:pPr>
        <w:pStyle w:val="ConsPlusNormal"/>
        <w:spacing w:before="220"/>
        <w:ind w:firstLine="540"/>
        <w:jc w:val="both"/>
      </w:pPr>
      <w:bookmarkStart w:id="8" w:name="P197"/>
      <w:bookmarkEnd w:id="8"/>
      <w:r>
        <w:t xml:space="preserve">В случае если участник аукциона, сделавший предпоследнее предложение о размере разового платежа, в течение 10 календарных дней со дня получения предложения, указанного в </w:t>
      </w:r>
      <w:hyperlink w:anchor="P197" w:history="1">
        <w:r>
          <w:rPr>
            <w:color w:val="0000FF"/>
          </w:rPr>
          <w:t>пятом абзаце</w:t>
        </w:r>
      </w:hyperlink>
      <w:r>
        <w:t xml:space="preserve"> настоящего пункта, не выразил свое согласие на пользование участком недр, выставленным на аукцион, на условиях, предусмотренных документацией об аукционе, Организатор аукциона вправе принять решение о проведении повторного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6.15. Организатор аукциона в течение 10 рабочих дней со дня подписания протокола о результатах аукциона передает победителю (единственному заявителю, единственному участнику) аукциона по одному экземпляру протокола о результатах аукциона и решения об утверждении </w:t>
      </w:r>
      <w:r>
        <w:lastRenderedPageBreak/>
        <w:t>результатов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6.16. Протокол о результатах аукциона и решение об утверждении результатов аукциона размещаются Организатором аукциона на официальном сайте торгов и официальном сайте Организатора аукциона в течение 2 рабочих дней со дня их подписания.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6.17. Участники аукциона вправе осуществлять аудио- и видеозапись аукциона с письменного уведомления Организатора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>6.18. Протоколы заседаний аукционной комиссии, заявки, документация об аукционе, изменения, внесенные в документацию об аукционе, разъяснения документации об аукционе хранятся Организатором аукциона не менее 3 лет со дня проведения аукциона.</w:t>
      </w:r>
    </w:p>
    <w:p w:rsidR="009349FB" w:rsidRDefault="009349FB">
      <w:pPr>
        <w:pStyle w:val="ConsPlusNormal"/>
        <w:spacing w:before="220"/>
        <w:ind w:firstLine="540"/>
        <w:jc w:val="both"/>
      </w:pPr>
      <w:r>
        <w:t xml:space="preserve">6.19. Оформление, государственная регистрация и выдача лицензий по результатам проведения аукциона производятся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оформления, государственной регистрации и выдачи лицензий на пользование участками недр местного значения, утвержденным постановлением Администрации области от 06.06.2008 N 202.</w:t>
      </w: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ind w:firstLine="540"/>
        <w:jc w:val="both"/>
      </w:pPr>
    </w:p>
    <w:p w:rsidR="009349FB" w:rsidRDefault="0093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9" w:name="_GoBack"/>
      <w:bookmarkEnd w:id="9"/>
    </w:p>
    <w:sectPr w:rsidR="00720291" w:rsidSect="00A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B"/>
    <w:rsid w:val="00720291"/>
    <w:rsid w:val="009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479E-85F0-4494-A3BA-BBA01DC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BB70A04510E6CFC974B698A85BF9EAA30814DC4FBB02278D5E451BF7BFDC1BE1E18145782D52226BE023576E4438E31D72B931150D426BB65DW429M" TargetMode="External"/><Relationship Id="rId13" Type="http://schemas.openxmlformats.org/officeDocument/2006/relationships/hyperlink" Target="consultantplus://offline/ref=9CCCBB70A04510E6CFC974B698A85BF9EAA30814D84FB500208D5E451BF7BFDC1BE1E18145782D52226BE02F576E4438E31D72B931150D426BB65DW429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CCBB70A04510E6CFC974B698A85BF9EAA30814DF40BB0C278D5E451BF7BFDC1BE1E18145782D52226BE023576E4438E31D72B931150D426BB65DW429M" TargetMode="External"/><Relationship Id="rId12" Type="http://schemas.openxmlformats.org/officeDocument/2006/relationships/hyperlink" Target="consultantplus://offline/ref=9CCCBB70A04510E6CFC974B698A85BF9EAA30814DF40BB0C278D5E451BF7BFDC1BE1E18145782D52226BE020576E4438E31D72B931150D426BB65DW429M" TargetMode="External"/><Relationship Id="rId17" Type="http://schemas.openxmlformats.org/officeDocument/2006/relationships/hyperlink" Target="consultantplus://offline/ref=9CCCBB70A04510E6CFC974B698A85BF9EAA30814DC4FB80D258D5E451BF7BFDC1BE1E18145782D52226BE924576E4438E31D72B931150D426BB65DW42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CCBB70A04510E6CFC96ABB8EC404F1EDA8521BDA4AB6537DD205184CFEB58B5CAEB8C301752B502460B477186F187EB40E71BA31160C5DW6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CBB70A04510E6CFC974B698A85BF9EAA30814D84FB500208D5E451BF7BFDC1BE1E18145782D52226BE023576E4438E31D72B931150D426BB65DW429M" TargetMode="External"/><Relationship Id="rId11" Type="http://schemas.openxmlformats.org/officeDocument/2006/relationships/hyperlink" Target="consultantplus://offline/ref=9CCCBB70A04510E6CFC974B698A85BF9EAA30814D84FB500208D5E451BF7BFDC1BE1E18145782D52226BE02E576E4438E31D72B931150D426BB65DW429M" TargetMode="External"/><Relationship Id="rId5" Type="http://schemas.openxmlformats.org/officeDocument/2006/relationships/hyperlink" Target="consultantplus://offline/ref=9CCCBB70A04510E6CFC974B698A85BF9EAA30814D94EB901218D5E451BF7BFDC1BE1E18145782D52226BE023576E4438E31D72B931150D426BB65DW429M" TargetMode="External"/><Relationship Id="rId15" Type="http://schemas.openxmlformats.org/officeDocument/2006/relationships/hyperlink" Target="consultantplus://offline/ref=9CCCBB70A04510E6CFC974B698A85BF9EAA30814DC4FBB02278D5E451BF7BFDC1BE1E18145782D52226BE023576E4438E31D72B931150D426BB65DW429M" TargetMode="External"/><Relationship Id="rId10" Type="http://schemas.openxmlformats.org/officeDocument/2006/relationships/hyperlink" Target="consultantplus://offline/ref=9CCCBB70A04510E6CFC974B698A85BF9EAA30814DE4EBB03248D5E451BF7BFDC1BE1E18145782D52226BE223576E4438E31D72B931150D426BB65DW429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CCBB70A04510E6CFC96ABB8EC404F1EDA8521BDA4AB6537DD205184CFEB58B5CAEB8C301752B502460B477186F187EB40E71BA31160C5DW621M" TargetMode="External"/><Relationship Id="rId14" Type="http://schemas.openxmlformats.org/officeDocument/2006/relationships/hyperlink" Target="consultantplus://offline/ref=9CCCBB70A04510E6CFC974B698A85BF9EAA30814D84FB500208D5E451BF7BFDC1BE1E18145782D52226BE126576E4438E31D72B931150D426BB65DW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2018-11-22T12:54:00Z</dcterms:created>
  <dcterms:modified xsi:type="dcterms:W3CDTF">2018-11-22T12:55:00Z</dcterms:modified>
</cp:coreProperties>
</file>