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DC6" w:rsidRDefault="00901DC6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01DC6" w:rsidRDefault="00901DC6">
      <w:pPr>
        <w:pStyle w:val="ConsPlusNormal"/>
        <w:ind w:firstLine="540"/>
        <w:jc w:val="both"/>
        <w:outlineLvl w:val="0"/>
      </w:pPr>
    </w:p>
    <w:p w:rsidR="00901DC6" w:rsidRDefault="00901DC6">
      <w:pPr>
        <w:pStyle w:val="ConsPlusNormal"/>
        <w:outlineLvl w:val="0"/>
      </w:pPr>
      <w:r>
        <w:t>Зарегистрировано в Минюсте России 25 марта 2016 г. N 41560</w:t>
      </w:r>
    </w:p>
    <w:p w:rsidR="00901DC6" w:rsidRDefault="00901DC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01DC6" w:rsidRDefault="00901DC6">
      <w:pPr>
        <w:pStyle w:val="ConsPlusNormal"/>
        <w:ind w:firstLine="540"/>
        <w:jc w:val="both"/>
      </w:pPr>
    </w:p>
    <w:p w:rsidR="00901DC6" w:rsidRDefault="00901DC6">
      <w:pPr>
        <w:pStyle w:val="ConsPlusTitle"/>
        <w:jc w:val="center"/>
      </w:pPr>
      <w:r>
        <w:t>МИНИСТЕРСТВО ПРИРОДНЫХ РЕСУРСОВ И ЭКОЛОГИИ</w:t>
      </w:r>
    </w:p>
    <w:p w:rsidR="00901DC6" w:rsidRDefault="00901DC6">
      <w:pPr>
        <w:pStyle w:val="ConsPlusTitle"/>
        <w:jc w:val="center"/>
      </w:pPr>
      <w:r>
        <w:t>РОССИЙСКОЙ ФЕДЕРАЦИИ</w:t>
      </w:r>
    </w:p>
    <w:p w:rsidR="00901DC6" w:rsidRDefault="00901DC6">
      <w:pPr>
        <w:pStyle w:val="ConsPlusTitle"/>
        <w:jc w:val="center"/>
      </w:pPr>
    </w:p>
    <w:p w:rsidR="00901DC6" w:rsidRDefault="00901DC6">
      <w:pPr>
        <w:pStyle w:val="ConsPlusTitle"/>
        <w:jc w:val="center"/>
      </w:pPr>
      <w:r>
        <w:t>ПРИКАЗ</w:t>
      </w:r>
    </w:p>
    <w:p w:rsidR="00901DC6" w:rsidRDefault="00901DC6">
      <w:pPr>
        <w:pStyle w:val="ConsPlusTitle"/>
        <w:jc w:val="center"/>
      </w:pPr>
      <w:r>
        <w:t>от 29 февраля 2016 г. N 54</w:t>
      </w:r>
    </w:p>
    <w:p w:rsidR="00901DC6" w:rsidRDefault="00901DC6">
      <w:pPr>
        <w:pStyle w:val="ConsPlusTitle"/>
        <w:jc w:val="center"/>
      </w:pPr>
    </w:p>
    <w:p w:rsidR="00901DC6" w:rsidRDefault="00901DC6">
      <w:pPr>
        <w:pStyle w:val="ConsPlusTitle"/>
        <w:jc w:val="center"/>
      </w:pPr>
      <w:r>
        <w:t>ОБ УТВЕРЖДЕНИИ ТРЕБОВАНИЙ</w:t>
      </w:r>
    </w:p>
    <w:p w:rsidR="00901DC6" w:rsidRDefault="00901DC6">
      <w:pPr>
        <w:pStyle w:val="ConsPlusTitle"/>
        <w:jc w:val="center"/>
      </w:pPr>
      <w:r>
        <w:t>К СОДЕРЖАНИЮ ГЕОЛОГИЧЕСКОЙ ИНФОРМАЦИИ О НЕДРАХ И ФОРМЫ</w:t>
      </w:r>
    </w:p>
    <w:p w:rsidR="00901DC6" w:rsidRDefault="00901DC6">
      <w:pPr>
        <w:pStyle w:val="ConsPlusTitle"/>
        <w:jc w:val="center"/>
      </w:pPr>
      <w:r>
        <w:t>ЕЕ ПРЕДСТАВЛЕНИЯ</w:t>
      </w:r>
    </w:p>
    <w:p w:rsidR="00901DC6" w:rsidRDefault="00901DC6">
      <w:pPr>
        <w:pStyle w:val="ConsPlusNormal"/>
        <w:jc w:val="center"/>
      </w:pPr>
    </w:p>
    <w:p w:rsidR="00901DC6" w:rsidRDefault="00901DC6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5.2.29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11 ноября 2015 г. N 1219 (Собрание законодательства Российской Федерации, 2015, N 47, ст. 6586; 2016, N 2, ст. 325) приказываю:</w:t>
      </w:r>
    </w:p>
    <w:p w:rsidR="00901DC6" w:rsidRDefault="00901DC6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28" w:history="1">
        <w:r>
          <w:rPr>
            <w:color w:val="0000FF"/>
          </w:rPr>
          <w:t>требования</w:t>
        </w:r>
      </w:hyperlink>
      <w:r>
        <w:t xml:space="preserve"> к содержанию геологической информации о недрах и форму ее представления.</w:t>
      </w:r>
    </w:p>
    <w:p w:rsidR="00901DC6" w:rsidRDefault="00901DC6">
      <w:pPr>
        <w:pStyle w:val="ConsPlusNormal"/>
        <w:ind w:firstLine="540"/>
        <w:jc w:val="both"/>
      </w:pPr>
    </w:p>
    <w:p w:rsidR="00901DC6" w:rsidRDefault="00901DC6">
      <w:pPr>
        <w:pStyle w:val="ConsPlusNormal"/>
        <w:jc w:val="right"/>
      </w:pPr>
      <w:r>
        <w:t>Министр</w:t>
      </w:r>
    </w:p>
    <w:p w:rsidR="00901DC6" w:rsidRDefault="00901DC6">
      <w:pPr>
        <w:pStyle w:val="ConsPlusNormal"/>
        <w:jc w:val="right"/>
      </w:pPr>
      <w:proofErr w:type="spellStart"/>
      <w:r>
        <w:t>С.Е.ДОНСКОЙ</w:t>
      </w:r>
      <w:proofErr w:type="spellEnd"/>
    </w:p>
    <w:p w:rsidR="00901DC6" w:rsidRDefault="00901DC6">
      <w:pPr>
        <w:pStyle w:val="ConsPlusNormal"/>
        <w:ind w:firstLine="540"/>
        <w:jc w:val="both"/>
      </w:pPr>
    </w:p>
    <w:p w:rsidR="00901DC6" w:rsidRDefault="00901DC6">
      <w:pPr>
        <w:pStyle w:val="ConsPlusNormal"/>
        <w:ind w:firstLine="540"/>
        <w:jc w:val="both"/>
      </w:pPr>
    </w:p>
    <w:p w:rsidR="00901DC6" w:rsidRDefault="00901DC6">
      <w:pPr>
        <w:pStyle w:val="ConsPlusNormal"/>
        <w:ind w:firstLine="540"/>
        <w:jc w:val="both"/>
      </w:pPr>
    </w:p>
    <w:p w:rsidR="00901DC6" w:rsidRDefault="00901DC6">
      <w:pPr>
        <w:pStyle w:val="ConsPlusNormal"/>
        <w:ind w:firstLine="540"/>
        <w:jc w:val="both"/>
      </w:pPr>
    </w:p>
    <w:p w:rsidR="00901DC6" w:rsidRDefault="00901DC6">
      <w:pPr>
        <w:pStyle w:val="ConsPlusNormal"/>
        <w:ind w:firstLine="540"/>
        <w:jc w:val="both"/>
      </w:pPr>
    </w:p>
    <w:p w:rsidR="00901DC6" w:rsidRDefault="00901DC6">
      <w:pPr>
        <w:pStyle w:val="ConsPlusNormal"/>
        <w:jc w:val="right"/>
        <w:outlineLvl w:val="0"/>
      </w:pPr>
      <w:r>
        <w:t>Утверждены</w:t>
      </w:r>
    </w:p>
    <w:p w:rsidR="00901DC6" w:rsidRDefault="00901DC6">
      <w:pPr>
        <w:pStyle w:val="ConsPlusNormal"/>
        <w:jc w:val="right"/>
      </w:pPr>
      <w:r>
        <w:t>приказом Минприроды России</w:t>
      </w:r>
    </w:p>
    <w:p w:rsidR="00901DC6" w:rsidRDefault="00901DC6">
      <w:pPr>
        <w:pStyle w:val="ConsPlusNormal"/>
        <w:jc w:val="right"/>
      </w:pPr>
      <w:r>
        <w:t>от 29.02.2016 N 54</w:t>
      </w:r>
    </w:p>
    <w:p w:rsidR="00901DC6" w:rsidRDefault="00901DC6">
      <w:pPr>
        <w:pStyle w:val="ConsPlusNormal"/>
        <w:ind w:firstLine="540"/>
        <w:jc w:val="both"/>
      </w:pPr>
    </w:p>
    <w:p w:rsidR="00901DC6" w:rsidRDefault="00901DC6">
      <w:pPr>
        <w:pStyle w:val="ConsPlusTitle"/>
        <w:jc w:val="center"/>
      </w:pPr>
      <w:bookmarkStart w:id="0" w:name="P28"/>
      <w:bookmarkEnd w:id="0"/>
      <w:r>
        <w:t>ТРЕБОВАНИЯ</w:t>
      </w:r>
    </w:p>
    <w:p w:rsidR="00901DC6" w:rsidRDefault="00901DC6">
      <w:pPr>
        <w:pStyle w:val="ConsPlusTitle"/>
        <w:jc w:val="center"/>
      </w:pPr>
      <w:r>
        <w:t>К СОДЕРЖАНИЮ ГЕОЛОГИЧЕСКОЙ ИНФОРМАЦИИ О НЕДРАХ И ФОРМА</w:t>
      </w:r>
    </w:p>
    <w:p w:rsidR="00901DC6" w:rsidRDefault="00901DC6">
      <w:pPr>
        <w:pStyle w:val="ConsPlusTitle"/>
        <w:jc w:val="center"/>
      </w:pPr>
      <w:r>
        <w:t>ЕЕ ПРЕДСТАВЛЕНИЯ</w:t>
      </w:r>
    </w:p>
    <w:p w:rsidR="00901DC6" w:rsidRDefault="00901DC6">
      <w:pPr>
        <w:pStyle w:val="ConsPlusNormal"/>
        <w:ind w:firstLine="540"/>
        <w:jc w:val="both"/>
      </w:pPr>
    </w:p>
    <w:p w:rsidR="00901DC6" w:rsidRDefault="00901DC6">
      <w:pPr>
        <w:pStyle w:val="ConsPlusNormal"/>
        <w:ind w:firstLine="540"/>
        <w:jc w:val="both"/>
      </w:pPr>
      <w:r>
        <w:t xml:space="preserve">1. Настоящие Требования разработаны в соответствии с </w:t>
      </w:r>
      <w:hyperlink r:id="rId6" w:history="1">
        <w:r>
          <w:rPr>
            <w:color w:val="0000FF"/>
          </w:rPr>
          <w:t>подпунктом 5.2.29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11 ноября 2015 г. N 1219 (Собрание законодательства Российской Федерации, 2015, N 47, ст. 6586; 2016, N 2, ст. 325) и устанавливают требования к содержанию геологической информации о недрах и форму ее представления.</w:t>
      </w:r>
    </w:p>
    <w:p w:rsidR="00901DC6" w:rsidRDefault="00901DC6">
      <w:pPr>
        <w:pStyle w:val="ConsPlusNormal"/>
        <w:spacing w:before="220"/>
        <w:ind w:firstLine="540"/>
        <w:jc w:val="both"/>
      </w:pPr>
      <w:r>
        <w:t>2. Первичная геологическая информация о недрах представляется как в форме документа на бумажном носителе, содержащем текстовую и графическую информацию, так и в форме электронного документа на электронном носителе.</w:t>
      </w:r>
    </w:p>
    <w:p w:rsidR="00901DC6" w:rsidRDefault="00901DC6">
      <w:pPr>
        <w:pStyle w:val="ConsPlusNormal"/>
        <w:spacing w:before="220"/>
        <w:ind w:firstLine="540"/>
        <w:jc w:val="both"/>
      </w:pPr>
      <w:r>
        <w:t>Содержание первичной геологической информации о недрах, полученной в результате геолого-геофизических наблюдений, включая дистанционные, и исследований (в том числе приборами), должно соответствовать следующим требованиям:</w:t>
      </w:r>
    </w:p>
    <w:p w:rsidR="00901DC6" w:rsidRDefault="00901DC6">
      <w:pPr>
        <w:pStyle w:val="ConsPlusNormal"/>
        <w:spacing w:before="220"/>
        <w:ind w:firstLine="540"/>
        <w:jc w:val="both"/>
      </w:pPr>
      <w:r>
        <w:t xml:space="preserve">1) документация маршрутов, пунктов наблюдения и обследования (в том числе разрезов, карьеров, месторождений, рудопроявлений, горных выработок, водных объектов) должна </w:t>
      </w:r>
      <w:r>
        <w:lastRenderedPageBreak/>
        <w:t>включать сведения о пространственной привязке объектов наблюдений и пунктов отбора проб, описания, зарисовки, кино- и фотоматериалы геологических объектов;</w:t>
      </w:r>
    </w:p>
    <w:p w:rsidR="00901DC6" w:rsidRDefault="00901DC6">
      <w:pPr>
        <w:pStyle w:val="ConsPlusNormal"/>
        <w:spacing w:before="220"/>
        <w:ind w:firstLine="540"/>
        <w:jc w:val="both"/>
      </w:pPr>
      <w:r>
        <w:t>2) акты обследования скважин, в том числе водозаборных, колодцев, родников должны включать сведения о пространственной привязке, состоянии объекта, об отобранных пробах, режиме подземных вод, дебите родников, а также зарисовки, кино- и фотоматериалы;</w:t>
      </w:r>
    </w:p>
    <w:p w:rsidR="00901DC6" w:rsidRDefault="00901DC6">
      <w:pPr>
        <w:pStyle w:val="ConsPlusNormal"/>
        <w:spacing w:before="220"/>
        <w:ind w:firstLine="540"/>
        <w:jc w:val="both"/>
      </w:pPr>
      <w:r>
        <w:t>3) полевые журналы отбора образцов и проб природных геологических материалов, распределения образцов и проб по видам анализов должны включать сведения о пространственной привязке, условия отбора образцов и проб, полевые описания образцов и проб, сведения о распределении образцов и проб по видам лабораторно-аналитических исследований;</w:t>
      </w:r>
    </w:p>
    <w:p w:rsidR="00901DC6" w:rsidRDefault="00901DC6">
      <w:pPr>
        <w:pStyle w:val="ConsPlusNormal"/>
        <w:spacing w:before="220"/>
        <w:ind w:firstLine="540"/>
        <w:jc w:val="both"/>
      </w:pPr>
      <w:r>
        <w:t>4) каталоги координат и картограммы геологических объектов, площадей работ, профилей, скважин, пунктов наблюдений и отбора проб должны включать координаты в географической или прямоугольной системе координат с указанием используемой проекции и фигуры Земли, при этом количество объектов на картограмме должно соответствовать количеству наблюденных объектов;</w:t>
      </w:r>
    </w:p>
    <w:p w:rsidR="00901DC6" w:rsidRDefault="00901DC6">
      <w:pPr>
        <w:pStyle w:val="ConsPlusNormal"/>
        <w:spacing w:before="220"/>
        <w:ind w:firstLine="540"/>
        <w:jc w:val="both"/>
      </w:pPr>
      <w:r>
        <w:t>5) материалы лабораторно-аналитических исследований должны включать документацию (ведомости) с результатами анализов, включая ссылки на полевые журналы отбора образцов и проб; описания шлифов, аншлифов, образцов пород и руд; сведения о методике и технологии проведения исследований, результаты контроля полученных данных;</w:t>
      </w:r>
    </w:p>
    <w:p w:rsidR="00901DC6" w:rsidRDefault="00901DC6">
      <w:pPr>
        <w:pStyle w:val="ConsPlusNormal"/>
        <w:spacing w:before="220"/>
        <w:ind w:firstLine="540"/>
        <w:jc w:val="both"/>
      </w:pPr>
      <w:r>
        <w:t xml:space="preserve">6) документация полевых геолого-геофизических наблюдений должна включать записи полевых наблюдений в бумажном или электронном виде, сведения о пространственной привязке объектов наблюдений, рапорта оператора, сопроводительные </w:t>
      </w:r>
      <w:proofErr w:type="spellStart"/>
      <w:r>
        <w:t>пометодные</w:t>
      </w:r>
      <w:proofErr w:type="spellEnd"/>
      <w:r>
        <w:t xml:space="preserve"> материалы;</w:t>
      </w:r>
    </w:p>
    <w:p w:rsidR="00901DC6" w:rsidRDefault="00901DC6">
      <w:pPr>
        <w:pStyle w:val="ConsPlusNormal"/>
        <w:spacing w:before="220"/>
        <w:ind w:firstLine="540"/>
        <w:jc w:val="both"/>
      </w:pPr>
      <w:r>
        <w:t xml:space="preserve">7) результаты предобработки полевых наблюдений, полевая графика должны включать </w:t>
      </w:r>
      <w:proofErr w:type="spellStart"/>
      <w:r>
        <w:t>пометодные</w:t>
      </w:r>
      <w:proofErr w:type="spellEnd"/>
      <w:r>
        <w:t xml:space="preserve"> результаты предобработки данных, сейсмические разрезы, каталоги потенциальных полей, поправки в наблюденные значения поля, сведения о методике и технологии проведения исследований, результаты контроля полученных данных;</w:t>
      </w:r>
    </w:p>
    <w:p w:rsidR="00901DC6" w:rsidRDefault="00901DC6">
      <w:pPr>
        <w:pStyle w:val="ConsPlusNormal"/>
        <w:spacing w:before="220"/>
        <w:ind w:firstLine="540"/>
        <w:jc w:val="both"/>
      </w:pPr>
      <w:r>
        <w:t>8) документы метрологического контроля используемых аппаратных средств должны включать сведения о соответствии технических характеристик оборудования установленным стандартам и требованиям, результаты эталонирования, калибровки в виде актов, записей в соответствующих журналах или в виде цифровых файлов, полученных в ходе полевых и лабораторно-аналитических исследований;</w:t>
      </w:r>
    </w:p>
    <w:p w:rsidR="00901DC6" w:rsidRDefault="00901DC6">
      <w:pPr>
        <w:pStyle w:val="ConsPlusNormal"/>
        <w:spacing w:before="220"/>
        <w:ind w:firstLine="540"/>
        <w:jc w:val="both"/>
      </w:pPr>
      <w:r>
        <w:t>9) документация горнопроходческих и буровых работ должна включать сведения паспорта (учетные карточки) горных выработок и скважин, журналы геологической документации, буровые журналы, сведения о пространственной привязке, данные геолого-технологических исследований (</w:t>
      </w:r>
      <w:proofErr w:type="spellStart"/>
      <w:r>
        <w:t>ГТИ</w:t>
      </w:r>
      <w:proofErr w:type="spellEnd"/>
      <w:r>
        <w:t>);</w:t>
      </w:r>
    </w:p>
    <w:p w:rsidR="00901DC6" w:rsidRDefault="00901DC6">
      <w:pPr>
        <w:pStyle w:val="ConsPlusNormal"/>
        <w:spacing w:before="220"/>
        <w:ind w:firstLine="540"/>
        <w:jc w:val="both"/>
      </w:pPr>
      <w:r>
        <w:t>10) документация скважинных исследований и испытаний, включая опытно-фильтрационные работы в гидрогеологических скважинах, должна включать сведения паспорта скважин, журналы геологической документации, сведения о пространственной привязке, каротажные диаграммы, сейсмограммы вертикального сейсмического профилирования (</w:t>
      </w:r>
      <w:proofErr w:type="spellStart"/>
      <w:r>
        <w:t>ВСП</w:t>
      </w:r>
      <w:proofErr w:type="spellEnd"/>
      <w:r>
        <w:t>), сведения о методике и технологии работ, журналы откачек и прокачек воды, отбора проб, режимных наблюдений, материалы предобработки данных, результаты опробований и испытания скважин;</w:t>
      </w:r>
    </w:p>
    <w:p w:rsidR="00901DC6" w:rsidRDefault="00901DC6">
      <w:pPr>
        <w:pStyle w:val="ConsPlusNormal"/>
        <w:spacing w:before="220"/>
        <w:ind w:firstLine="540"/>
        <w:jc w:val="both"/>
      </w:pPr>
      <w:r>
        <w:t>11) документация описания образцов горных пород, керна, пластовых жидкостей, флюидов и иных материальных носителей первичной геологической информации о недрах, полученных в ходе проведения геологического изучения недр (далее - материальные носители первичной геологической информации о недрах), должна включать сведения о пространственной привязке, полевое и лабораторное описание материальных носителей первичной геологической информации о недрах;</w:t>
      </w:r>
    </w:p>
    <w:p w:rsidR="00901DC6" w:rsidRDefault="00901DC6">
      <w:pPr>
        <w:pStyle w:val="ConsPlusNormal"/>
        <w:spacing w:before="220"/>
        <w:ind w:firstLine="540"/>
        <w:jc w:val="both"/>
      </w:pPr>
      <w:r>
        <w:lastRenderedPageBreak/>
        <w:t>12) материалы аэрокосмической съемки, фото-, кино- и видеоматериалы должны включать бумажные или цифровые записи съемок, сведения о методике и технологии съемок и пространственной привязке, даты проведения съемок, результаты их дешифрирования;</w:t>
      </w:r>
    </w:p>
    <w:p w:rsidR="00901DC6" w:rsidRDefault="00901DC6">
      <w:pPr>
        <w:pStyle w:val="ConsPlusNormal"/>
        <w:spacing w:before="220"/>
        <w:ind w:firstLine="540"/>
        <w:jc w:val="both"/>
      </w:pPr>
      <w:r>
        <w:t>13) документация государственного мониторинга окружающей среды, геодинамического состояния недр, регистрации землетрясений, государственного мониторинга состояния недр должна включать сведения о пространственной привязке, дежурные карты и схемы размещения участков и пунктов наблюдения, журналы наблюдений, сведения об изменениях химического состава, температуры, уровня и режима подземных вод, сведения об отборе проб, цифровые записи землетрясений, материалы предобработки первичных данных.</w:t>
      </w:r>
    </w:p>
    <w:p w:rsidR="00901DC6" w:rsidRDefault="00901DC6">
      <w:pPr>
        <w:pStyle w:val="ConsPlusNormal"/>
        <w:spacing w:before="220"/>
        <w:ind w:firstLine="540"/>
        <w:jc w:val="both"/>
      </w:pPr>
      <w:r>
        <w:t>3. С первичной геологической информацией о недрах представляется пояснительная записка, содержащая указание на метод (модификации) проведенных работ по видам полезных ископаемых и видам пользования недрами, перечень используемых технических средств, сведения о масштабе и объеме работ, перечень результативных материалов, средства контроля полученных результатов.</w:t>
      </w:r>
    </w:p>
    <w:p w:rsidR="00901DC6" w:rsidRDefault="00901DC6">
      <w:pPr>
        <w:pStyle w:val="ConsPlusNormal"/>
        <w:spacing w:before="220"/>
        <w:ind w:firstLine="540"/>
        <w:jc w:val="both"/>
      </w:pPr>
      <w:r>
        <w:t>4. Интерпретированная геологическая информация о недрах представляется как в форме документа на бумажном носителе, содержащем геологические отчеты, карты, схемы, планы, эскизы, разрезы, альбомы, состоящих из текстовой и графической информации, иллюстраций, таблиц, рисунков, фотографий, так и в форме электронного документа на электронном носителе.</w:t>
      </w:r>
    </w:p>
    <w:p w:rsidR="00901DC6" w:rsidRDefault="00901DC6">
      <w:pPr>
        <w:pStyle w:val="ConsPlusNormal"/>
        <w:spacing w:before="220"/>
        <w:ind w:firstLine="540"/>
        <w:jc w:val="both"/>
      </w:pPr>
      <w:r>
        <w:t>5. Отчет о результатах всех видов работ по видам полезных ископаемых и видам пользования недрами (далее - отчет) должен содержать полные и систематизированные сведения об итогах выполненных работ и исследований, включая получение производной информации на основе ранее выполненных работ, а также обосновывающие данные, на которых базируются сделанные в отчете выводы и заключения.</w:t>
      </w:r>
    </w:p>
    <w:p w:rsidR="00901DC6" w:rsidRDefault="00901DC6">
      <w:pPr>
        <w:pStyle w:val="ConsPlusNormal"/>
        <w:spacing w:before="220"/>
        <w:ind w:firstLine="540"/>
        <w:jc w:val="both"/>
      </w:pPr>
      <w:r>
        <w:t>Отчет должен быть составлен на русском языке. Включаемые в состав отчета документы, в том числе графические приложения, оригинал которых был составлен на иностранном языке, должны быть переведены на русский язык.</w:t>
      </w:r>
    </w:p>
    <w:p w:rsidR="00901DC6" w:rsidRDefault="00901DC6">
      <w:pPr>
        <w:pStyle w:val="ConsPlusNormal"/>
        <w:spacing w:before="220"/>
        <w:ind w:firstLine="540"/>
        <w:jc w:val="both"/>
      </w:pPr>
      <w:r>
        <w:t>Наименования географических объектов указываются в отчете в соответствии с законодательством Российской Федерации о наименовании географических объектов.</w:t>
      </w:r>
    </w:p>
    <w:p w:rsidR="00901DC6" w:rsidRDefault="00901DC6">
      <w:pPr>
        <w:pStyle w:val="ConsPlusNormal"/>
        <w:spacing w:before="220"/>
        <w:ind w:firstLine="540"/>
        <w:jc w:val="both"/>
      </w:pPr>
      <w:r>
        <w:t xml:space="preserve">Содержание отчета должно отвечать критериям четкости изложения конкретных результатов работы, </w:t>
      </w:r>
      <w:proofErr w:type="spellStart"/>
      <w:r>
        <w:t>проверяемости</w:t>
      </w:r>
      <w:proofErr w:type="spellEnd"/>
      <w:r>
        <w:t xml:space="preserve"> измерений и расчетов, обоснованность выводов и рекомендаций, исключающие возможность неоднозначного их толкования.</w:t>
      </w:r>
    </w:p>
    <w:p w:rsidR="00901DC6" w:rsidRDefault="00901DC6">
      <w:pPr>
        <w:pStyle w:val="ConsPlusNormal"/>
        <w:spacing w:before="220"/>
        <w:ind w:firstLine="540"/>
        <w:jc w:val="both"/>
      </w:pPr>
      <w:r>
        <w:t>Отчет должен содержать следующие структурные элементы:</w:t>
      </w:r>
    </w:p>
    <w:p w:rsidR="00901DC6" w:rsidRDefault="00901DC6">
      <w:pPr>
        <w:pStyle w:val="ConsPlusNormal"/>
        <w:spacing w:before="220"/>
        <w:ind w:firstLine="540"/>
        <w:jc w:val="both"/>
      </w:pPr>
      <w:r>
        <w:t>1) этикетку (на обложке);</w:t>
      </w:r>
    </w:p>
    <w:p w:rsidR="00901DC6" w:rsidRDefault="00901DC6">
      <w:pPr>
        <w:pStyle w:val="ConsPlusNormal"/>
        <w:spacing w:before="220"/>
        <w:ind w:firstLine="540"/>
        <w:jc w:val="both"/>
      </w:pPr>
      <w:r>
        <w:t>2) титульный лист;</w:t>
      </w:r>
    </w:p>
    <w:p w:rsidR="00901DC6" w:rsidRDefault="00901DC6">
      <w:pPr>
        <w:pStyle w:val="ConsPlusNormal"/>
        <w:spacing w:before="220"/>
        <w:ind w:firstLine="540"/>
        <w:jc w:val="both"/>
      </w:pPr>
      <w:r>
        <w:t>3) список исполнителей;</w:t>
      </w:r>
    </w:p>
    <w:p w:rsidR="00901DC6" w:rsidRDefault="00901DC6">
      <w:pPr>
        <w:pStyle w:val="ConsPlusNormal"/>
        <w:spacing w:before="220"/>
        <w:ind w:firstLine="540"/>
        <w:jc w:val="both"/>
      </w:pPr>
      <w:r>
        <w:t>4) реферат;</w:t>
      </w:r>
    </w:p>
    <w:p w:rsidR="00901DC6" w:rsidRDefault="00901DC6">
      <w:pPr>
        <w:pStyle w:val="ConsPlusNormal"/>
        <w:spacing w:before="220"/>
        <w:ind w:firstLine="540"/>
        <w:jc w:val="both"/>
      </w:pPr>
      <w:r>
        <w:t>5) копию геологического (технического) задания к проектной документации на проведение работ по региональному геологическому изучению недр, геологическому изучению недр, включая поиски и оценку месторождений полезных ископаемых, разведке месторождений полезных ископаемых (далее - проектная документация на геологическое изучение недр);</w:t>
      </w:r>
    </w:p>
    <w:p w:rsidR="00901DC6" w:rsidRDefault="00901DC6">
      <w:pPr>
        <w:pStyle w:val="ConsPlusNormal"/>
        <w:spacing w:before="220"/>
        <w:ind w:firstLine="540"/>
        <w:jc w:val="both"/>
      </w:pPr>
      <w:r>
        <w:t>6) содержание;</w:t>
      </w:r>
    </w:p>
    <w:p w:rsidR="00901DC6" w:rsidRDefault="00901DC6">
      <w:pPr>
        <w:pStyle w:val="ConsPlusNormal"/>
        <w:spacing w:before="220"/>
        <w:ind w:firstLine="540"/>
        <w:jc w:val="both"/>
      </w:pPr>
      <w:r>
        <w:lastRenderedPageBreak/>
        <w:t>7) список иллюстраций (при наличии);</w:t>
      </w:r>
    </w:p>
    <w:p w:rsidR="00901DC6" w:rsidRDefault="00901DC6">
      <w:pPr>
        <w:pStyle w:val="ConsPlusNormal"/>
        <w:spacing w:before="220"/>
        <w:ind w:firstLine="540"/>
        <w:jc w:val="both"/>
      </w:pPr>
      <w:r>
        <w:t>8) список таблиц в текстовой части (при наличии);</w:t>
      </w:r>
    </w:p>
    <w:p w:rsidR="00901DC6" w:rsidRDefault="00901DC6">
      <w:pPr>
        <w:pStyle w:val="ConsPlusNormal"/>
        <w:spacing w:before="220"/>
        <w:ind w:firstLine="540"/>
        <w:jc w:val="both"/>
      </w:pPr>
      <w:r>
        <w:t>9) список текстовых приложений (при наличии);</w:t>
      </w:r>
    </w:p>
    <w:p w:rsidR="00901DC6" w:rsidRDefault="00901DC6">
      <w:pPr>
        <w:pStyle w:val="ConsPlusNormal"/>
        <w:spacing w:before="220"/>
        <w:ind w:firstLine="540"/>
        <w:jc w:val="both"/>
      </w:pPr>
      <w:r>
        <w:t>10) список графических приложений (при наличии);</w:t>
      </w:r>
    </w:p>
    <w:p w:rsidR="00901DC6" w:rsidRDefault="00901DC6">
      <w:pPr>
        <w:pStyle w:val="ConsPlusNormal"/>
        <w:spacing w:before="220"/>
        <w:ind w:firstLine="540"/>
        <w:jc w:val="both"/>
      </w:pPr>
      <w:r>
        <w:t>11) содержание машиночитаемой версии отчета;</w:t>
      </w:r>
    </w:p>
    <w:p w:rsidR="00901DC6" w:rsidRDefault="00901DC6">
      <w:pPr>
        <w:pStyle w:val="ConsPlusNormal"/>
        <w:spacing w:before="220"/>
        <w:ind w:firstLine="540"/>
        <w:jc w:val="both"/>
      </w:pPr>
      <w:r>
        <w:t>12) перечень малораспространенных и новых терминов, условных обозначений, символов и сокращений (при наличии);</w:t>
      </w:r>
    </w:p>
    <w:p w:rsidR="00901DC6" w:rsidRDefault="00901DC6">
      <w:pPr>
        <w:pStyle w:val="ConsPlusNormal"/>
        <w:spacing w:before="220"/>
        <w:ind w:firstLine="540"/>
        <w:jc w:val="both"/>
      </w:pPr>
      <w:r>
        <w:t>13) текстовую часть (введение, основную часть, заключение);</w:t>
      </w:r>
    </w:p>
    <w:p w:rsidR="00901DC6" w:rsidRDefault="00901DC6">
      <w:pPr>
        <w:pStyle w:val="ConsPlusNormal"/>
        <w:spacing w:before="220"/>
        <w:ind w:firstLine="540"/>
        <w:jc w:val="both"/>
      </w:pPr>
      <w:r>
        <w:t>14) список использованных источников (литературу);</w:t>
      </w:r>
    </w:p>
    <w:p w:rsidR="00901DC6" w:rsidRDefault="00901DC6">
      <w:pPr>
        <w:pStyle w:val="ConsPlusNormal"/>
        <w:spacing w:before="220"/>
        <w:ind w:firstLine="540"/>
        <w:jc w:val="both"/>
      </w:pPr>
      <w:r>
        <w:t>15) заключение (справку) о метрологической экспертизе;</w:t>
      </w:r>
    </w:p>
    <w:p w:rsidR="00901DC6" w:rsidRDefault="00901DC6">
      <w:pPr>
        <w:pStyle w:val="ConsPlusNormal"/>
        <w:spacing w:before="220"/>
        <w:ind w:firstLine="540"/>
        <w:jc w:val="both"/>
      </w:pPr>
      <w:r>
        <w:t>16) заключение о патентных исследованиях (если они проводились);</w:t>
      </w:r>
    </w:p>
    <w:p w:rsidR="00901DC6" w:rsidRDefault="00901DC6">
      <w:pPr>
        <w:pStyle w:val="ConsPlusNormal"/>
        <w:spacing w:before="220"/>
        <w:ind w:firstLine="540"/>
        <w:jc w:val="both"/>
      </w:pPr>
      <w:r>
        <w:t>17) рецензию (рецензии);</w:t>
      </w:r>
    </w:p>
    <w:p w:rsidR="00901DC6" w:rsidRDefault="00901DC6">
      <w:pPr>
        <w:pStyle w:val="ConsPlusNormal"/>
        <w:spacing w:before="220"/>
        <w:ind w:firstLine="540"/>
        <w:jc w:val="both"/>
      </w:pPr>
      <w:r>
        <w:t>18) протокол (протоколы) рассмотрения (принятия) отчета;</w:t>
      </w:r>
    </w:p>
    <w:p w:rsidR="00901DC6" w:rsidRDefault="00901DC6">
      <w:pPr>
        <w:pStyle w:val="ConsPlusNormal"/>
        <w:spacing w:before="220"/>
        <w:ind w:firstLine="540"/>
        <w:jc w:val="both"/>
      </w:pPr>
      <w:r>
        <w:t>19) справку о стоимости работ;</w:t>
      </w:r>
    </w:p>
    <w:p w:rsidR="00901DC6" w:rsidRDefault="00901DC6">
      <w:pPr>
        <w:pStyle w:val="ConsPlusNormal"/>
        <w:spacing w:before="220"/>
        <w:ind w:firstLine="540"/>
        <w:jc w:val="both"/>
      </w:pPr>
      <w:r>
        <w:t>20) текстовые приложения;</w:t>
      </w:r>
    </w:p>
    <w:p w:rsidR="00901DC6" w:rsidRDefault="00901DC6">
      <w:pPr>
        <w:pStyle w:val="ConsPlusNormal"/>
        <w:spacing w:before="220"/>
        <w:ind w:firstLine="540"/>
        <w:jc w:val="both"/>
      </w:pPr>
      <w:r>
        <w:t>21) графические приложения (если они предусмотрены).</w:t>
      </w:r>
    </w:p>
    <w:p w:rsidR="00901DC6" w:rsidRDefault="00901DC6">
      <w:pPr>
        <w:pStyle w:val="ConsPlusNormal"/>
        <w:spacing w:before="220"/>
        <w:ind w:firstLine="540"/>
        <w:jc w:val="both"/>
      </w:pPr>
      <w:r>
        <w:t>Вспомогательный материал, не вошедший в текст отчета, помещается в качестве текстовых приложений после списка литературы или выделяется в отдельное приложение.</w:t>
      </w:r>
    </w:p>
    <w:p w:rsidR="00901DC6" w:rsidRDefault="00901DC6">
      <w:pPr>
        <w:pStyle w:val="ConsPlusNormal"/>
        <w:spacing w:before="220"/>
        <w:ind w:firstLine="540"/>
        <w:jc w:val="both"/>
      </w:pPr>
      <w:r>
        <w:t>Отчет составляется как на бумажном носителе, так и на электронном носителе в виде электронного документа.</w:t>
      </w:r>
    </w:p>
    <w:p w:rsidR="00901DC6" w:rsidRDefault="00901DC6">
      <w:pPr>
        <w:pStyle w:val="ConsPlusNormal"/>
        <w:spacing w:before="220"/>
        <w:ind w:firstLine="540"/>
        <w:jc w:val="both"/>
      </w:pPr>
      <w:r>
        <w:t>Качество отчета, представленного на бумажном носителе должно обеспечивать его неограниченное по времени хранение.</w:t>
      </w:r>
    </w:p>
    <w:p w:rsidR="00901DC6" w:rsidRDefault="00901DC6">
      <w:pPr>
        <w:pStyle w:val="ConsPlusNormal"/>
        <w:spacing w:before="220"/>
        <w:ind w:firstLine="540"/>
        <w:jc w:val="both"/>
      </w:pPr>
      <w:r>
        <w:t>Отчет на электронном носителе в виде электронного документа должен соответствовать отчету на бумажном носителе по содержанию. Электронный носитель должен быть помещен в упаковку, предохраняющую его от повреждений.</w:t>
      </w:r>
    </w:p>
    <w:p w:rsidR="00901DC6" w:rsidRDefault="00901DC6">
      <w:pPr>
        <w:pStyle w:val="ConsPlusNormal"/>
        <w:spacing w:before="220"/>
        <w:ind w:firstLine="540"/>
        <w:jc w:val="both"/>
      </w:pPr>
      <w:r>
        <w:t>В отчете должна быть помещена копия геологического (технического) задания к проектной документации на геологическое изучение недр, со всеми дополнениями к нему.</w:t>
      </w:r>
    </w:p>
    <w:p w:rsidR="00901DC6" w:rsidRDefault="00901DC6">
      <w:pPr>
        <w:pStyle w:val="ConsPlusNormal"/>
        <w:spacing w:before="220"/>
        <w:ind w:firstLine="540"/>
        <w:jc w:val="both"/>
      </w:pPr>
      <w:r>
        <w:t>В отчете должны быть приведены копии актов приема-передачи:</w:t>
      </w:r>
    </w:p>
    <w:p w:rsidR="00901DC6" w:rsidRDefault="00901DC6">
      <w:pPr>
        <w:pStyle w:val="ConsPlusNormal"/>
        <w:spacing w:before="220"/>
        <w:ind w:firstLine="540"/>
        <w:jc w:val="both"/>
      </w:pPr>
      <w:r>
        <w:t>1) материальных носителей первичной геологической информации о недрах на хранение в государственное специализированное хранилище;</w:t>
      </w:r>
    </w:p>
    <w:p w:rsidR="00901DC6" w:rsidRDefault="00901DC6">
      <w:pPr>
        <w:pStyle w:val="ConsPlusNormal"/>
        <w:spacing w:before="220"/>
        <w:ind w:firstLine="540"/>
        <w:jc w:val="both"/>
      </w:pPr>
      <w:r>
        <w:t>2) геологической информации о недрах, представляемой пользователями недр в федеральный фонд геологической информации и его территориальные фонды, фонды геологической информации субъектов Российской Федерации и передаваемой на временное хранение пользователям недр;</w:t>
      </w:r>
    </w:p>
    <w:p w:rsidR="00901DC6" w:rsidRDefault="00901DC6">
      <w:pPr>
        <w:pStyle w:val="ConsPlusNormal"/>
        <w:spacing w:before="220"/>
        <w:ind w:firstLine="540"/>
        <w:jc w:val="both"/>
      </w:pPr>
      <w:r>
        <w:t xml:space="preserve">3) материальных носителей первичной геологической информации о недрах на временное </w:t>
      </w:r>
      <w:r>
        <w:lastRenderedPageBreak/>
        <w:t>хранение на безвозмездной основе фондами геологической информации субъектов Российской Федерации, органами государственной власти Российской Федерации, органами государственной власти субъектов Российской Федерации, организациями, находящимися в ведении указанных органов государственной власти, а также пользователями недр, у которых имеются специализированные хранилища.</w:t>
      </w:r>
    </w:p>
    <w:p w:rsidR="00901DC6" w:rsidRDefault="00901DC6">
      <w:pPr>
        <w:pStyle w:val="ConsPlusNormal"/>
        <w:spacing w:before="220"/>
        <w:ind w:firstLine="540"/>
        <w:jc w:val="both"/>
      </w:pPr>
      <w:r>
        <w:t xml:space="preserve">6. Изданные карты геолого-геофизического содержания (в том числе геологические, </w:t>
      </w:r>
      <w:proofErr w:type="spellStart"/>
      <w:r>
        <w:t>минерагенические</w:t>
      </w:r>
      <w:proofErr w:type="spellEnd"/>
      <w:r>
        <w:t xml:space="preserve">, гидрогеологические, геофизические, геохимические, инженерно-геологические, </w:t>
      </w:r>
      <w:proofErr w:type="spellStart"/>
      <w:r>
        <w:t>геоэкологические</w:t>
      </w:r>
      <w:proofErr w:type="spellEnd"/>
      <w:r>
        <w:t>) по территории Российской Федерации, в том числе территории субъектов Российской Федерации, на участках недр, находящихся во внутренних морских водах, на континентальном шельфе Российской Федерации, в исключительной экономической зоне Российской Федерации, на участках недр, расположенных в Черном и Азовском морях, в пределах которых Российская Федерация осуществляет суверенитет, суверенные права или юрисдикцию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(далее - участки недр, расположенные в Черном и Азовском морях), российской части (российском секторе) дна Каспийского моря, Мировом океане, и объяснительных записок к ним представляются в форме документа на бумажном носителе и в форме электронного документа на электронном носителе.</w:t>
      </w:r>
    </w:p>
    <w:p w:rsidR="00901DC6" w:rsidRDefault="00901DC6">
      <w:pPr>
        <w:pStyle w:val="ConsPlusNormal"/>
        <w:spacing w:before="220"/>
        <w:ind w:firstLine="540"/>
        <w:jc w:val="both"/>
      </w:pPr>
      <w:r>
        <w:t xml:space="preserve">В состав комплекта цифровых материалов карты входят: цифровая модель карты, включая цифровую </w:t>
      </w:r>
      <w:proofErr w:type="spellStart"/>
      <w:r>
        <w:t>топооснову</w:t>
      </w:r>
      <w:proofErr w:type="spellEnd"/>
      <w:r>
        <w:t>, макеты печати карты, объяснительная записка, сопроводительная документация к базам данных.</w:t>
      </w:r>
    </w:p>
    <w:p w:rsidR="00901DC6" w:rsidRDefault="00901DC6">
      <w:pPr>
        <w:pStyle w:val="ConsPlusNormal"/>
        <w:spacing w:before="220"/>
        <w:ind w:firstLine="540"/>
        <w:jc w:val="both"/>
      </w:pPr>
      <w:r>
        <w:t>7. Обзоры состояния минерально-сырьевых ресурсов, геологической и гидрогеологической изученности по территории Российской Федерации, в том числе территории субъектов Российской Федерации, на участках недр, находящихся во внутренних морских водах, на континентальном шельфе Российской Федерации, в исключительной экономической зоне Российской Федерации, на участках недр, расположенных в Черном и Азовском морях, российской части (российском секторе) дна Каспийского моря, Мировом океане приводятся в соответствии с геологическим (техническим) заданием к проектной документации на геологическое изучение недр.</w:t>
      </w:r>
    </w:p>
    <w:p w:rsidR="00901DC6" w:rsidRDefault="00901DC6">
      <w:pPr>
        <w:pStyle w:val="ConsPlusNormal"/>
        <w:spacing w:before="220"/>
        <w:ind w:firstLine="540"/>
        <w:jc w:val="both"/>
      </w:pPr>
      <w:r>
        <w:t>8. Бюллетени государственного мониторинга состояния недр и режима подземных вод представляются на бумажном носителе и электронном носителе в виде электронных документов и должны содержать:</w:t>
      </w:r>
    </w:p>
    <w:p w:rsidR="00901DC6" w:rsidRDefault="00901DC6">
      <w:pPr>
        <w:pStyle w:val="ConsPlusNormal"/>
        <w:spacing w:before="220"/>
        <w:ind w:firstLine="540"/>
        <w:jc w:val="both"/>
      </w:pPr>
      <w:r>
        <w:t>1) данные регулярных наблюдений по государственной опорной наблюдательной сети;</w:t>
      </w:r>
    </w:p>
    <w:p w:rsidR="00901DC6" w:rsidRDefault="00901DC6">
      <w:pPr>
        <w:pStyle w:val="ConsPlusNormal"/>
        <w:spacing w:before="220"/>
        <w:ind w:firstLine="540"/>
        <w:jc w:val="both"/>
      </w:pPr>
      <w:r>
        <w:t>2) данные режимных наблюдений на полигонах;</w:t>
      </w:r>
    </w:p>
    <w:p w:rsidR="00901DC6" w:rsidRDefault="00901DC6">
      <w:pPr>
        <w:pStyle w:val="ConsPlusNormal"/>
        <w:spacing w:before="220"/>
        <w:ind w:firstLine="540"/>
        <w:jc w:val="both"/>
      </w:pPr>
      <w:r>
        <w:t>3) данные регулярных обследований территорий и объектов;</w:t>
      </w:r>
    </w:p>
    <w:p w:rsidR="00901DC6" w:rsidRDefault="00901DC6">
      <w:pPr>
        <w:pStyle w:val="ConsPlusNormal"/>
        <w:spacing w:before="220"/>
        <w:ind w:firstLine="540"/>
        <w:jc w:val="both"/>
      </w:pPr>
      <w:r>
        <w:t>4) данные государственного мониторинга состояния недр на объектном (локальном) уровне, включая материалы наблюдений на объектных наблюдательных сетях, отчетные материалы недропользователей, в том числе данные статистической отчетности;</w:t>
      </w:r>
    </w:p>
    <w:p w:rsidR="00901DC6" w:rsidRDefault="00901DC6">
      <w:pPr>
        <w:pStyle w:val="ConsPlusNormal"/>
        <w:spacing w:before="220"/>
        <w:ind w:firstLine="540"/>
        <w:jc w:val="both"/>
      </w:pPr>
      <w:r>
        <w:t>5) данные государственного статистического наблюдения за добычей и использованием подземных вод;</w:t>
      </w:r>
    </w:p>
    <w:p w:rsidR="00901DC6" w:rsidRDefault="00901DC6">
      <w:pPr>
        <w:pStyle w:val="ConsPlusNormal"/>
        <w:spacing w:before="220"/>
        <w:ind w:firstLine="540"/>
        <w:jc w:val="both"/>
      </w:pPr>
      <w:r>
        <w:t>6) результаты регионального геологического изучения недр, результаты поисково-оценочных и разведочных работ на различные полезные ископаемые, в том числе на подземные воды, материалы инженерных изысканий;</w:t>
      </w:r>
    </w:p>
    <w:p w:rsidR="00901DC6" w:rsidRDefault="00901DC6">
      <w:pPr>
        <w:pStyle w:val="ConsPlusNormal"/>
        <w:spacing w:before="220"/>
        <w:ind w:firstLine="540"/>
        <w:jc w:val="both"/>
      </w:pPr>
      <w:r>
        <w:t xml:space="preserve">7) данные федерального фонда геологической информации, его территориальных фондов, фондов геологической информации субъектов Российской Федерации по отчетности предприятий, осуществляющих разведку месторождений полезных ископаемых и их добычу, включая </w:t>
      </w:r>
      <w:r>
        <w:lastRenderedPageBreak/>
        <w:t xml:space="preserve">извлечение подземных вод при </w:t>
      </w:r>
      <w:proofErr w:type="spellStart"/>
      <w:r>
        <w:t>водоповышении</w:t>
      </w:r>
      <w:proofErr w:type="spellEnd"/>
      <w:r>
        <w:t xml:space="preserve"> и водоотливе; поисково-разведочные работы на подземные воды;</w:t>
      </w:r>
    </w:p>
    <w:p w:rsidR="00901DC6" w:rsidRDefault="00901DC6">
      <w:pPr>
        <w:pStyle w:val="ConsPlusNormal"/>
        <w:spacing w:before="220"/>
        <w:ind w:firstLine="540"/>
        <w:jc w:val="both"/>
      </w:pPr>
      <w:r>
        <w:t>8) данные других видов государственного мониторинга окружающей среды, необходимые для выполнения функций и задач государственного мониторинга состояния недр.</w:t>
      </w:r>
    </w:p>
    <w:p w:rsidR="00901DC6" w:rsidRDefault="00901DC6">
      <w:pPr>
        <w:pStyle w:val="ConsPlusNormal"/>
        <w:spacing w:before="220"/>
        <w:ind w:firstLine="540"/>
        <w:jc w:val="both"/>
      </w:pPr>
      <w:r>
        <w:t>9. Учетные карточки, картограммы, контурные карты должны содержать:</w:t>
      </w:r>
    </w:p>
    <w:p w:rsidR="00901DC6" w:rsidRDefault="00901DC6">
      <w:pPr>
        <w:pStyle w:val="ConsPlusNormal"/>
        <w:spacing w:before="220"/>
        <w:ind w:firstLine="540"/>
        <w:jc w:val="both"/>
      </w:pPr>
      <w:r>
        <w:t>1) вид изученности объекта;</w:t>
      </w:r>
    </w:p>
    <w:p w:rsidR="00901DC6" w:rsidRDefault="00901DC6">
      <w:pPr>
        <w:pStyle w:val="ConsPlusNormal"/>
        <w:spacing w:before="220"/>
        <w:ind w:firstLine="540"/>
        <w:jc w:val="both"/>
      </w:pPr>
      <w:r>
        <w:t>2) номер государственной регистрации работ по геологическому изучению недр;</w:t>
      </w:r>
    </w:p>
    <w:p w:rsidR="00901DC6" w:rsidRDefault="00901DC6">
      <w:pPr>
        <w:pStyle w:val="ConsPlusNormal"/>
        <w:spacing w:before="220"/>
        <w:ind w:firstLine="540"/>
        <w:jc w:val="both"/>
      </w:pPr>
      <w:r>
        <w:t>3) реквизиты лицензии на пользование недрами (при наличии), государственного задания (при наличии), государственного контракта (при наличии);</w:t>
      </w:r>
    </w:p>
    <w:p w:rsidR="00901DC6" w:rsidRDefault="00901DC6">
      <w:pPr>
        <w:pStyle w:val="ConsPlusNormal"/>
        <w:spacing w:before="220"/>
        <w:ind w:firstLine="540"/>
        <w:jc w:val="both"/>
      </w:pPr>
      <w:r>
        <w:t>4) номер и дата заключения экспертизы проектной документации на выполнение работ по региональному геологическому изучению недр, геологическому изучению недр, включая поиски и оценку месторождений полезных ископаемых, разведке месторождений полезных ископаемых;</w:t>
      </w:r>
    </w:p>
    <w:p w:rsidR="00901DC6" w:rsidRDefault="00901DC6">
      <w:pPr>
        <w:pStyle w:val="ConsPlusNormal"/>
        <w:spacing w:before="220"/>
        <w:ind w:firstLine="540"/>
        <w:jc w:val="both"/>
      </w:pPr>
      <w:r>
        <w:t xml:space="preserve">5) номенклатуры листов </w:t>
      </w:r>
      <w:proofErr w:type="spellStart"/>
      <w:r>
        <w:t>топоосновы</w:t>
      </w:r>
      <w:proofErr w:type="spellEnd"/>
      <w:r>
        <w:t xml:space="preserve"> масштаба 1:1000000 в пределах которых располагается изученная площадь;</w:t>
      </w:r>
    </w:p>
    <w:p w:rsidR="00901DC6" w:rsidRDefault="00901DC6">
      <w:pPr>
        <w:pStyle w:val="ConsPlusNormal"/>
        <w:spacing w:before="220"/>
        <w:ind w:firstLine="540"/>
        <w:jc w:val="both"/>
      </w:pPr>
      <w:r>
        <w:t>6) инвентарные номера отчетов и номера учетных карточек федерального фонда геологической информации и его территориальных фондов;</w:t>
      </w:r>
    </w:p>
    <w:p w:rsidR="00901DC6" w:rsidRDefault="00901DC6">
      <w:pPr>
        <w:pStyle w:val="ConsPlusNormal"/>
        <w:spacing w:before="220"/>
        <w:ind w:firstLine="540"/>
        <w:jc w:val="both"/>
      </w:pPr>
      <w:r>
        <w:t>7) фамилии и инициалы авторов (соавторов) отчета, название отчета, вид, стадия, метод, масштаб работ, сроки проведения работ;</w:t>
      </w:r>
    </w:p>
    <w:p w:rsidR="00901DC6" w:rsidRDefault="00901DC6">
      <w:pPr>
        <w:pStyle w:val="ConsPlusNormal"/>
        <w:spacing w:before="220"/>
        <w:ind w:firstLine="540"/>
        <w:jc w:val="both"/>
      </w:pPr>
      <w:r>
        <w:t>8) сведения о привязке к административно-территориальному делению; сведения о площади проведения работ; наименование организации;</w:t>
      </w:r>
    </w:p>
    <w:p w:rsidR="00901DC6" w:rsidRDefault="00901DC6">
      <w:pPr>
        <w:pStyle w:val="ConsPlusNormal"/>
        <w:spacing w:before="220"/>
        <w:ind w:firstLine="540"/>
        <w:jc w:val="both"/>
      </w:pPr>
      <w:r>
        <w:t>9) целевое назначение работ; перечень полезных ископаемых, выявленных в процессе работ; сведения о подсчете запасов или прогнозных ресурсов полезных ископаемых;</w:t>
      </w:r>
    </w:p>
    <w:p w:rsidR="00901DC6" w:rsidRDefault="00901DC6">
      <w:pPr>
        <w:pStyle w:val="ConsPlusNormal"/>
        <w:spacing w:before="220"/>
        <w:ind w:firstLine="540"/>
        <w:jc w:val="both"/>
      </w:pPr>
      <w:r>
        <w:t>10) номер протокола государственной экспертизы запасов;</w:t>
      </w:r>
    </w:p>
    <w:p w:rsidR="00901DC6" w:rsidRDefault="00901DC6">
      <w:pPr>
        <w:pStyle w:val="ConsPlusNormal"/>
        <w:spacing w:before="220"/>
        <w:ind w:firstLine="540"/>
        <w:jc w:val="both"/>
      </w:pPr>
      <w:r>
        <w:t>11) реферат отчета;</w:t>
      </w:r>
    </w:p>
    <w:p w:rsidR="00901DC6" w:rsidRDefault="00901DC6">
      <w:pPr>
        <w:pStyle w:val="ConsPlusNormal"/>
        <w:spacing w:before="220"/>
        <w:ind w:firstLine="540"/>
        <w:jc w:val="both"/>
      </w:pPr>
      <w:r>
        <w:t>12) сведения о пространственной привязке;</w:t>
      </w:r>
    </w:p>
    <w:p w:rsidR="00901DC6" w:rsidRDefault="00901DC6">
      <w:pPr>
        <w:pStyle w:val="ConsPlusNormal"/>
        <w:spacing w:before="220"/>
        <w:ind w:firstLine="540"/>
        <w:jc w:val="both"/>
      </w:pPr>
      <w:r>
        <w:t>13) источник финансирования;</w:t>
      </w:r>
    </w:p>
    <w:p w:rsidR="00901DC6" w:rsidRDefault="00901DC6">
      <w:pPr>
        <w:pStyle w:val="ConsPlusNormal"/>
        <w:spacing w:before="220"/>
        <w:ind w:firstLine="540"/>
        <w:jc w:val="both"/>
      </w:pPr>
      <w:r>
        <w:t>14) стоимость работ.</w:t>
      </w:r>
    </w:p>
    <w:p w:rsidR="00901DC6" w:rsidRDefault="00901DC6">
      <w:pPr>
        <w:pStyle w:val="ConsPlusNormal"/>
        <w:spacing w:before="220"/>
        <w:ind w:firstLine="540"/>
        <w:jc w:val="both"/>
      </w:pPr>
      <w:r>
        <w:t>Картограммы должны содержать пронумерованные площади и контуры съемок в соответствии с масштабом работ.</w:t>
      </w:r>
    </w:p>
    <w:p w:rsidR="00901DC6" w:rsidRDefault="00901DC6">
      <w:pPr>
        <w:pStyle w:val="ConsPlusNormal"/>
        <w:spacing w:before="220"/>
        <w:ind w:firstLine="540"/>
        <w:jc w:val="both"/>
      </w:pPr>
      <w:r>
        <w:t xml:space="preserve">10. Материалы по подсчету запасов полезных ископаемых всех вовлекаемых в освоение и разрабатываемых месторождений вне зависимости от вида, количества, качества и направления использования полезных ископаемых, технико-экономическому обоснованию кондиций для подсчета запасов полезных ископаемых в недрах, коэффициентов извлечения нефти, газа и газового конденсата оперативному изменению состояния запасов полезных ископаемых по результатам геолого-разведочных работ и переоценки этих запасов, геологической информации об участках недр, намечаемых для строительства и эксплуатации подземных сооружений для хранения нефти и газа, захоронения радиоактивных, токсичных и иных опасных отходов, сброса сточных вод и иных нужд, не связанных с разработкой месторождений полезных ископаемых, подсчету запасов полезных ископаемых выявленных месторождений полезных ископаемых, </w:t>
      </w:r>
      <w:r>
        <w:lastRenderedPageBreak/>
        <w:t xml:space="preserve">выбору места размещения в пластах горных пород попутных вод и вод, использованных пользователями недр для собственных производственных и технологических нужд при разведке и добыче углеводородного сырья, должны соответствовать материалам, предоставляемым на государственную экспертизу запасов полезных ископаемых, геологической, экономической и экологической информации о предоставляемых в пользование участках недр, в соответствии с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11 февраля 2005 г. N 69 "О государственной экспертизе запасов полезных ископаемых, геологической, экономической и экологической информации о предоставляемых в пользование участках недр, размере и порядке взимания платы за ее проведение" (Собрание законодательства Российской Федерации, 2005, N 8, ст. 651; 2006, N 32, ст. 3570; 2007, N 5, ст. 663; 2009, N 18, ст. 2248; 2014, N 6, ст. 594; 2015, N 50, ст. 7171; Официальный интернет-портал правовой информации http://www.pravo.gov.ru, 20 февраля 2016 г., N 0001201602200017).</w:t>
      </w:r>
    </w:p>
    <w:p w:rsidR="00901DC6" w:rsidRDefault="00901DC6">
      <w:pPr>
        <w:pStyle w:val="ConsPlusNormal"/>
        <w:spacing w:before="220"/>
        <w:ind w:firstLine="540"/>
        <w:jc w:val="both"/>
      </w:pPr>
      <w:r>
        <w:t>11. Геологическая информация о недрах в форме электронного документа на электронном носителе представляется в виде:</w:t>
      </w:r>
    </w:p>
    <w:p w:rsidR="00901DC6" w:rsidRDefault="00901DC6">
      <w:pPr>
        <w:pStyle w:val="ConsPlusNormal"/>
        <w:spacing w:before="220"/>
        <w:ind w:firstLine="540"/>
        <w:jc w:val="both"/>
      </w:pPr>
      <w:r>
        <w:t xml:space="preserve">1) информационных массивов (текстовые и графические файлы, </w:t>
      </w:r>
      <w:proofErr w:type="spellStart"/>
      <w:r>
        <w:t>сканобразы</w:t>
      </w:r>
      <w:proofErr w:type="spellEnd"/>
      <w:r>
        <w:t>, файлы с данными геофизических наблюдений);</w:t>
      </w:r>
    </w:p>
    <w:p w:rsidR="00901DC6" w:rsidRDefault="00901DC6">
      <w:pPr>
        <w:pStyle w:val="ConsPlusNormal"/>
        <w:spacing w:before="220"/>
        <w:ind w:firstLine="540"/>
        <w:jc w:val="both"/>
      </w:pPr>
      <w:r>
        <w:t>2) информационных комплексов (базы данных, цифровые таблицы);</w:t>
      </w:r>
    </w:p>
    <w:p w:rsidR="00901DC6" w:rsidRDefault="00901DC6">
      <w:pPr>
        <w:pStyle w:val="ConsPlusNormal"/>
        <w:spacing w:before="220"/>
        <w:ind w:firstLine="540"/>
        <w:jc w:val="both"/>
      </w:pPr>
      <w:r>
        <w:t>3) программно-информационных комплексов (геоинформационные проекты (ГИС-проекты), банки данных).</w:t>
      </w:r>
    </w:p>
    <w:p w:rsidR="00901DC6" w:rsidRDefault="00901DC6">
      <w:pPr>
        <w:pStyle w:val="ConsPlusNormal"/>
        <w:spacing w:before="220"/>
        <w:ind w:firstLine="540"/>
        <w:jc w:val="both"/>
      </w:pPr>
      <w:r>
        <w:t xml:space="preserve">12. Электронные документы, содержащие геологическую информацию (далее - электронные документы), должны формироваться в виде файлов в формате </w:t>
      </w:r>
      <w:proofErr w:type="spellStart"/>
      <w:r>
        <w:t>XML</w:t>
      </w:r>
      <w:proofErr w:type="spellEnd"/>
      <w:r>
        <w:t xml:space="preserve"> (далее - </w:t>
      </w:r>
      <w:proofErr w:type="spellStart"/>
      <w:r>
        <w:t>XML</w:t>
      </w:r>
      <w:proofErr w:type="spellEnd"/>
      <w:r>
        <w:t xml:space="preserve">-документ) с использованием правил, определенных в файлах описания структуры </w:t>
      </w:r>
      <w:proofErr w:type="spellStart"/>
      <w:r>
        <w:t>XML</w:t>
      </w:r>
      <w:proofErr w:type="spellEnd"/>
      <w:r>
        <w:t xml:space="preserve">-документов (далее - </w:t>
      </w:r>
      <w:proofErr w:type="spellStart"/>
      <w:r>
        <w:t>XSD</w:t>
      </w:r>
      <w:proofErr w:type="spellEnd"/>
      <w:r>
        <w:t>-описание).</w:t>
      </w:r>
    </w:p>
    <w:p w:rsidR="00901DC6" w:rsidRDefault="00901DC6">
      <w:pPr>
        <w:pStyle w:val="ConsPlusNormal"/>
        <w:spacing w:before="220"/>
        <w:ind w:firstLine="540"/>
        <w:jc w:val="both"/>
      </w:pPr>
      <w:r>
        <w:t>13. Электронные документы формируются с использованием Федеральной государственной информационной системы "Единый фонд геологической информации".</w:t>
      </w:r>
    </w:p>
    <w:p w:rsidR="00901DC6" w:rsidRDefault="00901DC6">
      <w:pPr>
        <w:pStyle w:val="ConsPlusNormal"/>
        <w:spacing w:before="220"/>
        <w:ind w:firstLine="540"/>
        <w:jc w:val="both"/>
      </w:pPr>
      <w:r>
        <w:t>14. Электронные документы могут содержать вложения. Вложения должны быть представлены в форме следующих файлов общеупотребительных форматов:</w:t>
      </w:r>
    </w:p>
    <w:p w:rsidR="00901DC6" w:rsidRDefault="00901DC6">
      <w:pPr>
        <w:pStyle w:val="ConsPlusNormal"/>
        <w:spacing w:before="220"/>
        <w:ind w:firstLine="540"/>
        <w:jc w:val="both"/>
      </w:pPr>
      <w:r>
        <w:t>1) файлы текстовых документов;</w:t>
      </w:r>
    </w:p>
    <w:p w:rsidR="00901DC6" w:rsidRDefault="00901DC6">
      <w:pPr>
        <w:pStyle w:val="ConsPlusNormal"/>
        <w:spacing w:before="220"/>
        <w:ind w:firstLine="540"/>
        <w:jc w:val="both"/>
      </w:pPr>
      <w:r>
        <w:t>2) файлы электронных таблиц;</w:t>
      </w:r>
    </w:p>
    <w:p w:rsidR="00901DC6" w:rsidRDefault="00901DC6">
      <w:pPr>
        <w:pStyle w:val="ConsPlusNormal"/>
        <w:spacing w:before="220"/>
        <w:ind w:firstLine="540"/>
        <w:jc w:val="both"/>
      </w:pPr>
      <w:r>
        <w:t>3) файлы графических изображений.</w:t>
      </w:r>
    </w:p>
    <w:p w:rsidR="00901DC6" w:rsidRDefault="00901DC6">
      <w:pPr>
        <w:pStyle w:val="ConsPlusNormal"/>
        <w:spacing w:before="220"/>
        <w:ind w:firstLine="540"/>
        <w:jc w:val="both"/>
      </w:pPr>
      <w:r>
        <w:t xml:space="preserve">Допускается использование специализированных форматов файлов вложений при условии наличия программного обеспечения, обеспечивающего обработку электронных документов в данных форматах, на стороне получателя информации. Форматы вложений электронных документов должны соответствовать национальным или международным стандартам, признанным Российской Федерацией. Допускается использование в качестве вложений электронных документов приложений в виде </w:t>
      </w:r>
      <w:proofErr w:type="spellStart"/>
      <w:r>
        <w:t>XML</w:t>
      </w:r>
      <w:proofErr w:type="spellEnd"/>
      <w:r>
        <w:t>-документов.</w:t>
      </w:r>
    </w:p>
    <w:p w:rsidR="00901DC6" w:rsidRDefault="00901DC6">
      <w:pPr>
        <w:pStyle w:val="ConsPlusNormal"/>
        <w:spacing w:before="220"/>
        <w:ind w:firstLine="540"/>
        <w:jc w:val="both"/>
      </w:pPr>
      <w:r>
        <w:t xml:space="preserve">15. </w:t>
      </w:r>
      <w:proofErr w:type="spellStart"/>
      <w:r>
        <w:t>XSD</w:t>
      </w:r>
      <w:proofErr w:type="spellEnd"/>
      <w:r>
        <w:t>-описание, использующееся для формирования определенного вида электронного документа, считается введенным в действие с момента размещения электронного документа на официальном сайте Министерства природных ресурсов и экологии Российской Федерации http://www.mnr.gov.ru.</w:t>
      </w:r>
    </w:p>
    <w:p w:rsidR="00901DC6" w:rsidRDefault="00901DC6">
      <w:pPr>
        <w:pStyle w:val="ConsPlusNormal"/>
        <w:spacing w:before="220"/>
        <w:ind w:firstLine="540"/>
        <w:jc w:val="both"/>
      </w:pPr>
      <w:r>
        <w:t xml:space="preserve">16. Электронные документы, соответствующие </w:t>
      </w:r>
      <w:proofErr w:type="spellStart"/>
      <w:r>
        <w:t>XSD</w:t>
      </w:r>
      <w:proofErr w:type="spellEnd"/>
      <w:r>
        <w:t>-описанию электронного документа, должны содержать в общем случае следующие блоки данных:</w:t>
      </w:r>
    </w:p>
    <w:p w:rsidR="00901DC6" w:rsidRDefault="00901DC6">
      <w:pPr>
        <w:pStyle w:val="ConsPlusNormal"/>
        <w:spacing w:before="220"/>
        <w:ind w:firstLine="540"/>
        <w:jc w:val="both"/>
      </w:pPr>
      <w:r>
        <w:lastRenderedPageBreak/>
        <w:t xml:space="preserve">1) блок общих сведений об электронном документе. Содержит сведения о номерах электронного документа, присваиваемых ему в информационных системах, используемых при предоставлении государственной услуги, а также о дате и времени создания электронного документа, дате и </w:t>
      </w:r>
      <w:proofErr w:type="gramStart"/>
      <w:r>
        <w:t>времени его отправки</w:t>
      </w:r>
      <w:proofErr w:type="gramEnd"/>
      <w:r>
        <w:t xml:space="preserve"> и сроке ожидаемого ответа;</w:t>
      </w:r>
    </w:p>
    <w:p w:rsidR="00901DC6" w:rsidRDefault="00901DC6">
      <w:pPr>
        <w:pStyle w:val="ConsPlusNormal"/>
        <w:spacing w:before="220"/>
        <w:ind w:firstLine="540"/>
        <w:jc w:val="both"/>
      </w:pPr>
      <w:r>
        <w:t>2) блок сведений об отправителе электронного документа. Содержит сведения, позволяющие идентифицировать отправителя;</w:t>
      </w:r>
    </w:p>
    <w:p w:rsidR="00901DC6" w:rsidRDefault="00901DC6">
      <w:pPr>
        <w:pStyle w:val="ConsPlusNormal"/>
        <w:spacing w:before="220"/>
        <w:ind w:firstLine="540"/>
        <w:jc w:val="both"/>
      </w:pPr>
      <w:r>
        <w:t>3) блок сведений о получателе электронного документа. Содержит сведения, позволяющие идентифицировать получателя;</w:t>
      </w:r>
    </w:p>
    <w:p w:rsidR="00901DC6" w:rsidRDefault="00901DC6">
      <w:pPr>
        <w:pStyle w:val="ConsPlusNormal"/>
        <w:spacing w:before="220"/>
        <w:ind w:firstLine="540"/>
        <w:jc w:val="both"/>
      </w:pPr>
      <w:r>
        <w:t>4) блок сведений о государственной услуге, для предоставления которой необходим электронный документ. Содержит идентификатор и наименование государственной услуги, а при возможности - идентификатор и наименование конкретной административной процедуры, в соответствии со сведениями Федеральной государственной информационной системы "Федеральный реестр государственных и муниципальных услуг (функций)";</w:t>
      </w:r>
    </w:p>
    <w:p w:rsidR="00901DC6" w:rsidRDefault="00901DC6">
      <w:pPr>
        <w:pStyle w:val="ConsPlusNormal"/>
        <w:spacing w:before="220"/>
        <w:ind w:firstLine="540"/>
        <w:jc w:val="both"/>
      </w:pPr>
      <w:r>
        <w:t>5) блок специфических сведений электронного документа. Содержит сведения, установленные административным регламентом предоставления государственной услуги и не относящиеся к другим перечисленным блокам сведений:</w:t>
      </w:r>
    </w:p>
    <w:p w:rsidR="00901DC6" w:rsidRDefault="00901DC6">
      <w:pPr>
        <w:pStyle w:val="ConsPlusNormal"/>
        <w:spacing w:before="220"/>
        <w:ind w:firstLine="540"/>
        <w:jc w:val="both"/>
      </w:pPr>
      <w:r>
        <w:t>сведений, необходимых для предоставления запрашиваемых в рамках межведомственного информационного взаимодействия электронного документа и (или) сведений;</w:t>
      </w:r>
    </w:p>
    <w:p w:rsidR="00901DC6" w:rsidRDefault="00901DC6">
      <w:pPr>
        <w:pStyle w:val="ConsPlusNormal"/>
        <w:spacing w:before="220"/>
        <w:ind w:firstLine="540"/>
        <w:jc w:val="both"/>
      </w:pPr>
      <w:r>
        <w:t>сведений, направляемых получателю сведений в ответ на поступивший межведомственный запрос;</w:t>
      </w:r>
    </w:p>
    <w:p w:rsidR="00901DC6" w:rsidRDefault="00901DC6">
      <w:pPr>
        <w:pStyle w:val="ConsPlusNormal"/>
        <w:spacing w:before="220"/>
        <w:ind w:firstLine="540"/>
        <w:jc w:val="both"/>
      </w:pPr>
      <w:r>
        <w:t>сведений, содержащихся в заявлении о предоставлении государственной услуги или в приложенных к нему документах;</w:t>
      </w:r>
    </w:p>
    <w:p w:rsidR="00901DC6" w:rsidRDefault="00901DC6">
      <w:pPr>
        <w:pStyle w:val="ConsPlusNormal"/>
        <w:spacing w:before="220"/>
        <w:ind w:firstLine="540"/>
        <w:jc w:val="both"/>
      </w:pPr>
      <w:r>
        <w:t>сведений о ходе предоставления государственной услуги или результатах ее предоставления;</w:t>
      </w:r>
    </w:p>
    <w:p w:rsidR="00901DC6" w:rsidRDefault="00901DC6">
      <w:pPr>
        <w:pStyle w:val="ConsPlusNormal"/>
        <w:spacing w:before="220"/>
        <w:ind w:firstLine="540"/>
        <w:jc w:val="both"/>
      </w:pPr>
      <w:r>
        <w:t>сведений о результатах предоставления государственной услуги, если результаты предоставления государственной услуги могут быть представлены в электронной форме;</w:t>
      </w:r>
    </w:p>
    <w:p w:rsidR="00901DC6" w:rsidRDefault="00901DC6">
      <w:pPr>
        <w:pStyle w:val="ConsPlusNormal"/>
        <w:spacing w:before="220"/>
        <w:ind w:firstLine="540"/>
        <w:jc w:val="both"/>
      </w:pPr>
      <w:r>
        <w:t>других сведений, необходимых при предоставлении государственной услуги и установленные административным регламентом предоставления государственной услуги;</w:t>
      </w:r>
    </w:p>
    <w:p w:rsidR="00901DC6" w:rsidRDefault="00901DC6">
      <w:pPr>
        <w:pStyle w:val="ConsPlusNormal"/>
        <w:spacing w:before="220"/>
        <w:ind w:firstLine="540"/>
        <w:jc w:val="both"/>
      </w:pPr>
      <w:r>
        <w:t>6) блок описания вложений электронного документа. Содержит описание файлов вложений и ссылки на тела файлов вложений внутри архива в формате ".</w:t>
      </w:r>
      <w:proofErr w:type="spellStart"/>
      <w:r>
        <w:t>ZIP</w:t>
      </w:r>
      <w:proofErr w:type="spellEnd"/>
      <w:r>
        <w:t xml:space="preserve">", формируемого для его передачи в электронном сообщении. Структура блока описания вложений электронного документа, сведения в блоке вложений электронного документа и архив, содержащий тела файлов вложений электронного документа, формируются в соответствии с Техническими </w:t>
      </w:r>
      <w:hyperlink r:id="rId8" w:history="1">
        <w:r>
          <w:rPr>
            <w:color w:val="0000FF"/>
          </w:rPr>
          <w:t>требованиями</w:t>
        </w:r>
      </w:hyperlink>
      <w:r>
        <w:t xml:space="preserve"> к взаимодействию информационных систем в единой системе межведомственного электронного взаимодействия, утвержденными приказом </w:t>
      </w:r>
      <w:proofErr w:type="spellStart"/>
      <w:r>
        <w:t>Минкомсвязи</w:t>
      </w:r>
      <w:proofErr w:type="spellEnd"/>
      <w:r>
        <w:t xml:space="preserve"> России от 23 июня 2015 года N 210 (зарегистрирован Минюстом России 25 августа 2015 года регистрационный номер 38668);</w:t>
      </w:r>
    </w:p>
    <w:p w:rsidR="00901DC6" w:rsidRDefault="00901DC6">
      <w:pPr>
        <w:pStyle w:val="ConsPlusNormal"/>
        <w:spacing w:before="220"/>
        <w:ind w:firstLine="540"/>
        <w:jc w:val="both"/>
      </w:pPr>
      <w:r>
        <w:t>7) блок служебных сведений электронного документа. Содержит сведения, формируемые информационными системами взаимодействующих сторон.</w:t>
      </w:r>
    </w:p>
    <w:p w:rsidR="00901DC6" w:rsidRDefault="00901DC6">
      <w:pPr>
        <w:pStyle w:val="ConsPlusNormal"/>
        <w:spacing w:before="220"/>
        <w:ind w:firstLine="540"/>
        <w:jc w:val="both"/>
      </w:pPr>
      <w:r>
        <w:t>17. Электронные документы подписываются электронной подписью в порядке, установленном законодательством Российской Федерации.</w:t>
      </w:r>
    </w:p>
    <w:p w:rsidR="00901DC6" w:rsidRDefault="00901DC6">
      <w:pPr>
        <w:pStyle w:val="ConsPlusNormal"/>
        <w:ind w:firstLine="540"/>
        <w:jc w:val="both"/>
      </w:pPr>
    </w:p>
    <w:p w:rsidR="00901DC6" w:rsidRDefault="00901DC6">
      <w:pPr>
        <w:pStyle w:val="ConsPlusNormal"/>
        <w:ind w:firstLine="540"/>
        <w:jc w:val="both"/>
      </w:pPr>
    </w:p>
    <w:p w:rsidR="00901DC6" w:rsidRDefault="00901DC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625A3" w:rsidRDefault="006625A3">
      <w:bookmarkStart w:id="1" w:name="_GoBack"/>
      <w:bookmarkEnd w:id="1"/>
    </w:p>
    <w:sectPr w:rsidR="006625A3" w:rsidSect="005D2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DC6"/>
    <w:rsid w:val="006625A3"/>
    <w:rsid w:val="0090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8BAC75-E21D-4817-BFDE-B09504EE4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1D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01D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01D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068FB3B3538267DBDC32378F2793176991C53FE6B8CB8F9D35AAE79F8D336A669FE98C1A23174983453E7532CAE8CDDB94A749B68D9BFDl6z0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5068FB3B3538267DBDC32378F2793176890C63CEDB2CB8F9D35AAE79F8D336A749FB1801B2709498050682477l9z7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5068FB3B3538267DBDC32378F2793176891C23FEFB6CB8F9D35AAE79F8D336A669FE98C1A23174D8A453E7532CAE8CDDB94A749B68D9BFDl6z0K" TargetMode="External"/><Relationship Id="rId5" Type="http://schemas.openxmlformats.org/officeDocument/2006/relationships/hyperlink" Target="consultantplus://offline/ref=85068FB3B3538267DBDC32378F2793176891C23FEFB6CB8F9D35AAE79F8D336A669FE98C1A23174D8A453E7532CAE8CDDB94A749B68D9BFDl6z0K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3431</Words>
  <Characters>19559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2018-12-14T10:51:00Z</dcterms:created>
  <dcterms:modified xsi:type="dcterms:W3CDTF">2018-12-14T10:52:00Z</dcterms:modified>
</cp:coreProperties>
</file>